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特克斯县林业和草原局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特克斯县林业和草原局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27</w:t>
      </w:r>
      <w:r>
        <w:rPr>
          <w:rFonts w:hint="eastAsia" w:hAnsi="宋体" w:eastAsia="仿宋_GB2312" w:cs="宋体"/>
          <w:kern w:val="0"/>
          <w:sz w:val="36"/>
          <w:szCs w:val="36"/>
        </w:rPr>
        <w:t>日</w:t>
      </w:r>
    </w:p>
    <w:p>
      <w:pPr>
        <w:pStyle w:val="8"/>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9"/>
        <w:spacing w:line="360" w:lineRule="auto"/>
        <w:rPr>
          <w:rStyle w:val="21"/>
          <w:rFonts w:hint="eastAsia" w:ascii="仿宋" w:hAnsi="仿宋" w:eastAsia="仿宋"/>
          <w:b/>
          <w:bCs/>
        </w:rPr>
      </w:pPr>
      <w:bookmarkStart w:id="2" w:name="_Toc70450290"/>
      <w:r>
        <w:rPr>
          <w:rStyle w:val="21"/>
          <w:rFonts w:hint="eastAsia" w:ascii="仿宋" w:hAnsi="仿宋" w:eastAsia="仿宋"/>
          <w:b/>
          <w:bCs/>
        </w:rPr>
        <w:t>（一）部门单位基本情况</w:t>
      </w:r>
      <w:bookmarkEnd w:id="2"/>
      <w:bookmarkStart w:id="3" w:name="_Toc70450291"/>
    </w:p>
    <w:p>
      <w:pPr>
        <w:pStyle w:val="9"/>
        <w:spacing w:line="360" w:lineRule="auto"/>
        <w:ind w:firstLine="643" w:firstLineChars="200"/>
        <w:rPr>
          <w:rStyle w:val="21"/>
          <w:rFonts w:hint="eastAsia" w:ascii="仿宋" w:hAnsi="仿宋" w:eastAsia="仿宋"/>
          <w:b/>
          <w:bCs/>
        </w:rPr>
      </w:pPr>
      <w:r>
        <w:rPr>
          <w:rStyle w:val="21"/>
          <w:rFonts w:ascii="仿宋" w:hAnsi="仿宋" w:eastAsia="仿宋"/>
          <w:b/>
          <w:bCs/>
        </w:rPr>
        <w:t>1</w:t>
      </w:r>
      <w:r>
        <w:rPr>
          <w:rStyle w:val="21"/>
          <w:rFonts w:hint="eastAsia" w:ascii="仿宋" w:hAnsi="仿宋" w:eastAsia="仿宋"/>
          <w:b/>
          <w:bCs/>
        </w:rPr>
        <w:t>、主要职能</w:t>
      </w:r>
      <w:bookmarkEnd w:id="3"/>
    </w:p>
    <w:p>
      <w:pPr>
        <w:rPr>
          <w:rFonts w:hint="default" w:eastAsia="仿宋"/>
          <w:lang w:val="en-US" w:eastAsia="zh-CN"/>
        </w:rPr>
      </w:pPr>
      <w:r>
        <w:rPr>
          <w:rStyle w:val="21"/>
          <w:rFonts w:hint="eastAsia" w:ascii="仿宋" w:hAnsi="仿宋" w:eastAsia="仿宋"/>
          <w:b/>
          <w:bCs/>
          <w:lang w:val="en-US" w:eastAsia="zh-CN"/>
        </w:rPr>
        <w:t xml:space="preserve">      </w:t>
      </w:r>
      <w:r>
        <w:rPr>
          <w:rFonts w:hint="eastAsia" w:ascii="仿宋_GB2312" w:hAnsi="仿宋_GB2312" w:eastAsia="仿宋_GB2312" w:cs="仿宋_GB2312"/>
          <w:b/>
          <w:bCs/>
          <w:kern w:val="1"/>
          <w:sz w:val="32"/>
          <w:szCs w:val="32"/>
          <w:lang w:val="en-US" w:eastAsia="zh-CN"/>
        </w:rPr>
        <w:t>特克斯县林业和草原局的主要职能</w:t>
      </w:r>
      <w:r>
        <w:rPr>
          <w:rStyle w:val="21"/>
          <w:rFonts w:hint="eastAsia" w:ascii="仿宋" w:hAnsi="仿宋" w:eastAsia="仿宋"/>
          <w:b/>
          <w:bCs/>
          <w:lang w:val="en-US" w:eastAsia="zh-CN"/>
        </w:rPr>
        <w:t>：</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1）负责全县林业和草原及其生态保护修复的监督管理。贯彻执行党和国家关于林业和草原及其生态保护修复的法律、法规和方针、政策，起草相关法律法规、部门规章草案并监督实施；拟定全县林业和草原及其生态保护修复的中长期规划。组织开展森林、草原、湿地和陆生野生动植物资源的调查与动态监测。</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2）组织林业和草原生态保护修复和造林绿化工作。组织实施林业和草原重点生态保护修复工程；执行国家相关标准和规程，指导公益林和商品林的培育；制定全县造林绿化的指导性计划，指导、监督全民义务植树、城乡绿化工作。指导林业和草原有害生物防治、检疫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3）负责森林、草原、湿地资源的监督管理。审核、监督森林资源的使用，组织编制并监督执行全县森林采伐限额。负责林地管理，拟订林地保护利用规划并组织实施，指导国家级公益林划定和管理工作。负责草原禁牧、草畜平衡和草原生态修复治理工作，监督管理草原的开发利用。负责湿地生态保护修复工作，拟订全县性、区域性湿地保护规划；执行湿地保护的有关国家标准和规定；组织实施建立湿地保护小区、湿地公园等保护管理工作；监督管理湿地的开发利用。</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4）负责陆生野生动植物资源监督管理。组织开展陆生野生动植物资源调查，组织、管理和指导陆生野生动植物的救护繁育、栖息地恢复发展、疫源疫病监测；负责陆生野生动植物猎捕或采集、驯养繁殖或培植、经营利用的审核报批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5）负责监督管理各类自然保护地。贯彻落实国家各类自然保护地规划和相关标准，拟订特克斯县自然保护地规划。负责国家公园申报、规划、建设和管理等工作，负责县政府直接行使所有权的国家公园等自然保护地的自然资源资产管理和国土空间用途管制。负责生物多样性保护相关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6）负责推进林业和草原改革相关工作。贯彻实施国家集体林权制度、重点国有林区、国有林场、草原等重大改革意见。拟订农村林业发展、维护林业经营者合法权益的政策措施，指导农村林地承包经营工作。开展退耕（牧）还林还草。</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（7）贯彻执行国家林业和草原资源优化配置及木材利用政策，拟订相关林业产业地方标准并监督实施，组织、指导林产品质量监督，组织、指导生态扶贫相关工作。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（8）指导国有林场基本建设和发展，组织林木种子、草种种质资源普查，组织建立种质资源库，负责良种选育推广，管理林木种苗、草种生产经营行为，监管林木种苗、草种质量。</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（9）指导森林公安工作，监督管理森林公安队伍，指导林业重大违法案件的查处，负责相关行政执法监管工作，指导林区社会治安治理工作。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10）负责落实综合防灾减灾规划相关要求，组织拟定全县森林和草原火灾防治规划和防护标准并指导实施，指导开展防火巡护、火源管理、防火设施建设等工作。组织指导国有林场林区和草原开展宣传教育、监测预警、督促检查等防火工作。必要时，可以提请应急管理局，以县应急指挥机构名义，部署相关防治工作。</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11）贯彻执行国家、自治区林业和草原经济调节政策和生态补偿制定；编制县本级部门预算并组织实施；监督指导林业和草原系统财务工作，提出全县林业和草原发展的调节意见；按规定权限，审核申报重点林业和草原建设项目；指导林业和草原基础设施建，负责林业和草原基本建设和技术改造项目的预审。</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rPr>
        <w:t>（12）负责林业和草原科技、教育工作，指导全县林业和草原人才队伍建设。负责全县自然保护区、风景名胜区、自然遗产、地质公园、森林公园、湿地公园等的管理。完成县委、县政府交办的其他任务。</w:t>
      </w:r>
    </w:p>
    <w:p>
      <w:pPr>
        <w:widowControl/>
        <w:spacing w:line="520" w:lineRule="atLeast"/>
        <w:ind w:firstLine="630"/>
        <w:jc w:val="left"/>
        <w:rPr>
          <w:rFonts w:ascii="仿宋_GB2312" w:hAnsi="仿宋_GB2312" w:eastAsia="仿宋_GB2312" w:cs="仿宋_GB2312"/>
          <w:kern w:val="1"/>
          <w:sz w:val="32"/>
          <w:szCs w:val="32"/>
        </w:rPr>
      </w:pPr>
      <w:r>
        <w:rPr>
          <w:rFonts w:ascii="仿宋_GB2312" w:hAnsi="仿宋_GB2312" w:eastAsia="仿宋_GB2312" w:cs="仿宋_GB2312"/>
          <w:b/>
          <w:bCs/>
          <w:kern w:val="1"/>
          <w:sz w:val="32"/>
          <w:szCs w:val="32"/>
        </w:rPr>
        <w:t>特克斯县林业技术推广站主要职责任务</w:t>
      </w:r>
      <w:r>
        <w:rPr>
          <w:rFonts w:ascii="仿宋_GB2312" w:hAnsi="仿宋_GB2312" w:eastAsia="仿宋_GB2312" w:cs="仿宋_GB2312"/>
          <w:kern w:val="1"/>
          <w:sz w:val="32"/>
          <w:szCs w:val="32"/>
        </w:rPr>
        <w:t>：</w:t>
      </w:r>
      <w:r>
        <w:rPr>
          <w:rStyle w:val="21"/>
          <w:rFonts w:hint="eastAsia" w:ascii="仿宋_GB2312" w:hAnsi="楷体" w:eastAsia="仿宋_GB2312" w:cs="Times New Roman"/>
          <w:b w:val="0"/>
          <w:color w:val="auto"/>
          <w:spacing w:val="-4"/>
          <w:sz w:val="28"/>
          <w:szCs w:val="28"/>
        </w:rPr>
        <w:t>负责指导全县林业科学技术研究，组织拟定林业科技发展规划和计划；拟订全县园艺产业规划和计划，并组织实施，大力开展技术服务，组织开展果农技能培训，指导实施林果业常规技术和实用技术，为果农找市场提供服务。承办林业科级公关项目、科技产业化项目、科技成果推广项目的组织实施、评审鉴定、成果登记、奖励申报工作、指导全县科级成果的示范、推广与应用；负责参与先进科学技术的交流工作和引进、培训、推广工作，指导基层林业机构的建设和管理。负责林木引进及种质资源管理，会同有关单位组织林业良种的选育、审定和推广，培训林木种子技术人员和管理人员。完成林业和草原局交办的其他工作。</w:t>
      </w:r>
    </w:p>
    <w:p>
      <w:pPr>
        <w:widowControl/>
        <w:spacing w:line="520" w:lineRule="atLeast"/>
        <w:ind w:firstLine="630"/>
        <w:jc w:val="left"/>
        <w:rPr>
          <w:rStyle w:val="21"/>
          <w:rFonts w:hint="eastAsia" w:ascii="仿宋_GB2312" w:hAnsi="楷体" w:eastAsia="仿宋_GB2312" w:cs="Times New Roman"/>
          <w:b w:val="0"/>
          <w:color w:val="auto"/>
          <w:spacing w:val="-4"/>
          <w:sz w:val="28"/>
          <w:szCs w:val="28"/>
        </w:rPr>
      </w:pPr>
      <w:r>
        <w:rPr>
          <w:rFonts w:ascii="仿宋_GB2312" w:hAnsi="仿宋_GB2312" w:eastAsia="仿宋_GB2312" w:cs="仿宋_GB2312"/>
          <w:b/>
          <w:bCs/>
          <w:kern w:val="1"/>
          <w:sz w:val="32"/>
          <w:szCs w:val="32"/>
        </w:rPr>
        <w:t>特克斯县国有林管理总站主要职责任务</w:t>
      </w:r>
      <w:r>
        <w:rPr>
          <w:rFonts w:ascii="仿宋_GB2312" w:hAnsi="仿宋_GB2312" w:eastAsia="仿宋_GB2312" w:cs="仿宋_GB2312"/>
          <w:kern w:val="1"/>
          <w:sz w:val="32"/>
          <w:szCs w:val="32"/>
        </w:rPr>
        <w:t>：</w:t>
      </w:r>
      <w:r>
        <w:rPr>
          <w:rStyle w:val="21"/>
          <w:rFonts w:hint="eastAsia" w:ascii="仿宋_GB2312" w:hAnsi="楷体" w:eastAsia="仿宋_GB2312" w:cs="Times New Roman"/>
          <w:b w:val="0"/>
          <w:color w:val="auto"/>
          <w:spacing w:val="-4"/>
          <w:sz w:val="28"/>
          <w:szCs w:val="28"/>
        </w:rPr>
        <w:t>宣传、贯彻执行《森林法》、国家《重点公益林认定办法》《重点公益林管护核查办法》《野生动物保护法》、《森林法实施条例》、《森林防火条例》、《新疆维尔自治区重点公益林管护办法》等法律、法规和政策。按照国家、自治区有关公益林认定、核查保护管理办法,对我县重点公益林进行保沪管理工作，保护和恢复现有的林木资源。负责组织实施造林、更新、补植、封育等工作。逐年提商森林覆盖率，增加有林地而积和资源郁闭度，改善国家重点公益林林区生态环境。组织开展调查逐年森林资源消长变化，对重点公益林采取积极保护施并制定长期保护管理规划，积极申报有关公益林保护项目，争取国家扶助资金。完成林业和草原局交办的其他工作。</w:t>
      </w:r>
    </w:p>
    <w:p>
      <w:pPr>
        <w:widowControl/>
        <w:spacing w:line="520" w:lineRule="atLeast"/>
        <w:ind w:firstLine="630"/>
        <w:jc w:val="left"/>
        <w:rPr>
          <w:rStyle w:val="21"/>
          <w:rFonts w:hint="eastAsia" w:ascii="仿宋_GB2312" w:hAnsi="楷体" w:eastAsia="仿宋_GB2312" w:cs="Times New Roman"/>
          <w:b w:val="0"/>
          <w:color w:val="auto"/>
          <w:spacing w:val="-4"/>
          <w:sz w:val="28"/>
          <w:szCs w:val="28"/>
        </w:rPr>
      </w:pPr>
      <w:r>
        <w:rPr>
          <w:rFonts w:ascii="仿宋_GB2312" w:hAnsi="仿宋_GB2312" w:eastAsia="仿宋_GB2312" w:cs="仿宋_GB2312"/>
          <w:b/>
          <w:bCs/>
          <w:kern w:val="1"/>
          <w:sz w:val="32"/>
          <w:szCs w:val="32"/>
        </w:rPr>
        <w:t>特克斯县林木种苗站主要职责任务</w:t>
      </w:r>
      <w:r>
        <w:rPr>
          <w:rFonts w:ascii="仿宋_GB2312" w:hAnsi="仿宋_GB2312" w:eastAsia="仿宋_GB2312" w:cs="仿宋_GB2312"/>
          <w:kern w:val="1"/>
          <w:sz w:val="32"/>
          <w:szCs w:val="32"/>
        </w:rPr>
        <w:t>：</w:t>
      </w:r>
      <w:r>
        <w:rPr>
          <w:rStyle w:val="21"/>
          <w:rFonts w:hint="eastAsia" w:ascii="仿宋_GB2312" w:hAnsi="楷体" w:eastAsia="仿宋_GB2312" w:cs="Times New Roman"/>
          <w:b w:val="0"/>
          <w:color w:val="auto"/>
          <w:spacing w:val="-4"/>
          <w:sz w:val="28"/>
          <w:szCs w:val="28"/>
        </w:rPr>
        <w:t>宣传贯彻执行有关林木种子法规和政策；制定并组织实施林木种子发展建设规划。负责全县林木种苗培育和经营以及林木苗木生产经营许可证的办理，并进行监督管理。繁殖、推广优良树种，培育当地造林、绿化需要的优质壮苗。开展科学实验，实行科学育苗示范，为我县造林绿化提供优质壮苗。完成林业和草原局交办的其他工作。</w:t>
      </w:r>
    </w:p>
    <w:p>
      <w:pPr>
        <w:pStyle w:val="10"/>
        <w:spacing w:line="360" w:lineRule="auto"/>
        <w:ind w:firstLine="562" w:firstLineChars="200"/>
        <w:rPr>
          <w:rStyle w:val="21"/>
          <w:rFonts w:ascii="仿宋" w:hAnsi="仿宋" w:eastAsia="仿宋"/>
          <w:b/>
          <w:bCs/>
        </w:rPr>
      </w:pPr>
      <w:bookmarkStart w:id="4" w:name="_Toc70450292"/>
      <w:r>
        <w:rPr>
          <w:rStyle w:val="21"/>
          <w:rFonts w:hint="eastAsia" w:ascii="仿宋" w:hAnsi="仿宋" w:eastAsia="仿宋"/>
          <w:b/>
          <w:bCs/>
        </w:rPr>
        <w:t>2、机构人员构成</w:t>
      </w:r>
      <w:bookmarkEnd w:id="4"/>
    </w:p>
    <w:p>
      <w:pPr>
        <w:widowControl/>
        <w:spacing w:line="52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（1）组织机构设置：</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lang w:eastAsia="zh-CN"/>
        </w:rPr>
        <w:t>特克斯县林业和草原局</w:t>
      </w:r>
      <w:r>
        <w:rPr>
          <w:rStyle w:val="21"/>
          <w:rFonts w:hint="eastAsia" w:ascii="仿宋_GB2312" w:hAnsi="楷体" w:eastAsia="仿宋_GB2312" w:cs="Times New Roman"/>
          <w:b w:val="0"/>
          <w:color w:val="auto"/>
          <w:spacing w:val="-4"/>
          <w:sz w:val="28"/>
          <w:szCs w:val="28"/>
        </w:rPr>
        <w:t>的预算包括：</w:t>
      </w:r>
      <w:r>
        <w:rPr>
          <w:rStyle w:val="21"/>
          <w:rFonts w:hint="eastAsia" w:ascii="仿宋_GB2312" w:hAnsi="楷体" w:eastAsia="仿宋_GB2312" w:cs="Times New Roman"/>
          <w:b w:val="0"/>
          <w:color w:val="auto"/>
          <w:spacing w:val="-4"/>
          <w:sz w:val="28"/>
          <w:szCs w:val="28"/>
          <w:lang w:eastAsia="zh-CN"/>
        </w:rPr>
        <w:t>特克斯县林业和草原局</w:t>
      </w:r>
      <w:r>
        <w:rPr>
          <w:rStyle w:val="21"/>
          <w:rFonts w:hint="eastAsia" w:ascii="仿宋_GB2312" w:hAnsi="楷体" w:eastAsia="仿宋_GB2312" w:cs="Times New Roman"/>
          <w:b w:val="0"/>
          <w:color w:val="auto"/>
          <w:spacing w:val="-4"/>
          <w:sz w:val="28"/>
          <w:szCs w:val="28"/>
        </w:rPr>
        <w:t>本级预算及下属</w:t>
      </w:r>
      <w:r>
        <w:rPr>
          <w:rStyle w:val="21"/>
          <w:rFonts w:hint="eastAsia" w:ascii="仿宋_GB2312" w:hAnsi="楷体" w:eastAsia="仿宋_GB2312" w:cs="Times New Roman"/>
          <w:b w:val="0"/>
          <w:color w:val="auto"/>
          <w:spacing w:val="-4"/>
          <w:sz w:val="28"/>
          <w:szCs w:val="28"/>
          <w:lang w:val="en-US" w:eastAsia="zh-CN"/>
        </w:rPr>
        <w:t>3</w:t>
      </w:r>
      <w:r>
        <w:rPr>
          <w:rStyle w:val="21"/>
          <w:rFonts w:hint="eastAsia" w:ascii="仿宋_GB2312" w:hAnsi="楷体" w:eastAsia="仿宋_GB2312" w:cs="Times New Roman"/>
          <w:b w:val="0"/>
          <w:color w:val="auto"/>
          <w:spacing w:val="-4"/>
          <w:sz w:val="28"/>
          <w:szCs w:val="28"/>
        </w:rPr>
        <w:t>家预算单位在内的汇总预算。</w:t>
      </w:r>
    </w:p>
    <w:p>
      <w:pPr>
        <w:spacing w:line="360" w:lineRule="auto"/>
        <w:ind w:firstLine="544" w:firstLineChars="200"/>
        <w:rPr>
          <w:rStyle w:val="21"/>
          <w:rFonts w:hint="eastAsia" w:ascii="仿宋_GB2312" w:hAnsi="楷体" w:eastAsia="仿宋_GB2312" w:cs="Times New Roman"/>
          <w:b w:val="0"/>
          <w:color w:val="auto"/>
          <w:spacing w:val="-4"/>
          <w:sz w:val="28"/>
          <w:szCs w:val="28"/>
        </w:rPr>
      </w:pPr>
      <w:r>
        <w:rPr>
          <w:rStyle w:val="21"/>
          <w:rFonts w:hint="eastAsia" w:ascii="仿宋_GB2312" w:hAnsi="楷体" w:eastAsia="仿宋_GB2312" w:cs="Times New Roman"/>
          <w:b w:val="0"/>
          <w:color w:val="auto"/>
          <w:spacing w:val="-4"/>
          <w:sz w:val="28"/>
          <w:szCs w:val="28"/>
          <w:lang w:eastAsia="zh-CN"/>
        </w:rPr>
        <w:t>特克斯县林业和草原局</w:t>
      </w:r>
      <w:r>
        <w:rPr>
          <w:rStyle w:val="21"/>
          <w:rFonts w:hint="eastAsia" w:ascii="仿宋_GB2312" w:hAnsi="楷体" w:eastAsia="仿宋_GB2312" w:cs="Times New Roman"/>
          <w:b w:val="0"/>
          <w:color w:val="auto"/>
          <w:spacing w:val="-4"/>
          <w:sz w:val="28"/>
          <w:szCs w:val="28"/>
        </w:rPr>
        <w:t>本级下设</w:t>
      </w:r>
      <w:r>
        <w:rPr>
          <w:rStyle w:val="21"/>
          <w:rFonts w:hint="eastAsia" w:ascii="仿宋_GB2312" w:hAnsi="楷体" w:eastAsia="仿宋_GB2312" w:cs="Times New Roman"/>
          <w:b w:val="0"/>
          <w:color w:val="auto"/>
          <w:spacing w:val="-4"/>
          <w:sz w:val="28"/>
          <w:szCs w:val="28"/>
          <w:lang w:val="en-US" w:eastAsia="zh-CN"/>
        </w:rPr>
        <w:t>8</w:t>
      </w:r>
      <w:r>
        <w:rPr>
          <w:rStyle w:val="21"/>
          <w:rFonts w:hint="eastAsia" w:ascii="仿宋_GB2312" w:hAnsi="楷体" w:eastAsia="仿宋_GB2312" w:cs="Times New Roman"/>
          <w:b w:val="0"/>
          <w:color w:val="auto"/>
          <w:spacing w:val="-4"/>
          <w:sz w:val="28"/>
          <w:szCs w:val="28"/>
        </w:rPr>
        <w:t>个科室是：特克斯县林业有害生物防治检疫局</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特克斯县绿化委员会办公室</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特克斯县森林草原防火指挥部办公室</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特克斯县草原监测预警中心</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特克斯县国家湿地公园管理站</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特克斯县草原工作站</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特克斯县资源林政管理办公室</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rPr>
        <w:t>特克斯县野生动植物保护办公室。</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rPr>
        <w:t>本单位中，行政单位</w:t>
      </w:r>
      <w:r>
        <w:rPr>
          <w:rStyle w:val="21"/>
          <w:rFonts w:hint="eastAsia" w:ascii="仿宋_GB2312" w:hAnsi="楷体" w:eastAsia="仿宋_GB2312" w:cs="Times New Roman"/>
          <w:b w:val="0"/>
          <w:color w:val="auto"/>
          <w:spacing w:val="-4"/>
          <w:sz w:val="28"/>
          <w:szCs w:val="28"/>
          <w:lang w:val="en-US" w:eastAsia="zh-CN"/>
        </w:rPr>
        <w:t>1</w:t>
      </w:r>
      <w:r>
        <w:rPr>
          <w:rStyle w:val="21"/>
          <w:rFonts w:hint="eastAsia" w:ascii="仿宋_GB2312" w:hAnsi="楷体" w:eastAsia="仿宋_GB2312" w:cs="Times New Roman"/>
          <w:b w:val="0"/>
          <w:color w:val="auto"/>
          <w:spacing w:val="-4"/>
          <w:sz w:val="28"/>
          <w:szCs w:val="28"/>
        </w:rPr>
        <w:t>家，事业单位</w:t>
      </w:r>
      <w:r>
        <w:rPr>
          <w:rStyle w:val="21"/>
          <w:rFonts w:hint="eastAsia" w:ascii="仿宋_GB2312" w:hAnsi="楷体" w:eastAsia="仿宋_GB2312" w:cs="Times New Roman"/>
          <w:b w:val="0"/>
          <w:color w:val="auto"/>
          <w:spacing w:val="-4"/>
          <w:sz w:val="28"/>
          <w:szCs w:val="28"/>
          <w:lang w:val="en-US" w:eastAsia="zh-CN"/>
        </w:rPr>
        <w:t>3</w:t>
      </w:r>
      <w:r>
        <w:rPr>
          <w:rStyle w:val="21"/>
          <w:rFonts w:hint="eastAsia" w:ascii="仿宋_GB2312" w:hAnsi="楷体" w:eastAsia="仿宋_GB2312" w:cs="Times New Roman"/>
          <w:b w:val="0"/>
          <w:color w:val="auto"/>
          <w:spacing w:val="-4"/>
          <w:sz w:val="28"/>
          <w:szCs w:val="28"/>
        </w:rPr>
        <w:t>家，纳入</w:t>
      </w:r>
      <w:r>
        <w:rPr>
          <w:rStyle w:val="21"/>
          <w:rFonts w:hint="eastAsia" w:ascii="仿宋_GB2312" w:hAnsi="楷体" w:eastAsia="仿宋_GB2312" w:cs="Times New Roman"/>
          <w:b w:val="0"/>
          <w:color w:val="auto"/>
          <w:spacing w:val="-4"/>
          <w:sz w:val="28"/>
          <w:szCs w:val="28"/>
          <w:lang w:eastAsia="zh-CN"/>
        </w:rPr>
        <w:t>特克斯县林业和草原局</w:t>
      </w:r>
      <w:r>
        <w:rPr>
          <w:rStyle w:val="21"/>
          <w:rFonts w:hint="eastAsia" w:ascii="仿宋_GB2312" w:hAnsi="楷体" w:eastAsia="仿宋_GB2312" w:cs="Times New Roman"/>
          <w:b w:val="0"/>
          <w:color w:val="auto"/>
          <w:spacing w:val="-4"/>
          <w:sz w:val="28"/>
          <w:szCs w:val="28"/>
          <w:lang w:val="en-US" w:eastAsia="zh-CN"/>
        </w:rPr>
        <w:t>2021</w:t>
      </w:r>
      <w:r>
        <w:rPr>
          <w:rStyle w:val="21"/>
          <w:rFonts w:hint="eastAsia" w:ascii="仿宋_GB2312" w:hAnsi="楷体" w:eastAsia="仿宋_GB2312" w:cs="Times New Roman"/>
          <w:b w:val="0"/>
          <w:color w:val="auto"/>
          <w:spacing w:val="-4"/>
          <w:sz w:val="28"/>
          <w:szCs w:val="28"/>
        </w:rPr>
        <w:t>年部</w:t>
      </w:r>
      <w:r>
        <w:rPr>
          <w:rStyle w:val="21"/>
          <w:rFonts w:hint="eastAsia" w:ascii="仿宋_GB2312" w:hAnsi="楷体" w:eastAsia="仿宋_GB2312" w:cs="Times New Roman"/>
          <w:b w:val="0"/>
          <w:color w:val="auto"/>
          <w:spacing w:val="-4"/>
          <w:sz w:val="28"/>
          <w:szCs w:val="28"/>
          <w:lang w:eastAsia="zh-CN"/>
        </w:rPr>
        <w:t>门</w:t>
      </w:r>
      <w:r>
        <w:rPr>
          <w:rStyle w:val="21"/>
          <w:rFonts w:hint="eastAsia" w:ascii="仿宋_GB2312" w:hAnsi="楷体" w:eastAsia="仿宋_GB2312" w:cs="Times New Roman"/>
          <w:b w:val="0"/>
          <w:color w:val="auto"/>
          <w:spacing w:val="-4"/>
          <w:sz w:val="28"/>
          <w:szCs w:val="28"/>
        </w:rPr>
        <w:t>预算编制范围的二级预算单位包括：</w:t>
      </w:r>
      <w:r>
        <w:rPr>
          <w:rStyle w:val="21"/>
          <w:rFonts w:hint="eastAsia" w:ascii="仿宋_GB2312" w:hAnsi="楷体" w:eastAsia="仿宋_GB2312" w:cs="Times New Roman"/>
          <w:b w:val="0"/>
          <w:color w:val="auto"/>
          <w:spacing w:val="-4"/>
          <w:sz w:val="28"/>
          <w:szCs w:val="28"/>
          <w:lang w:val="en-US" w:eastAsia="zh-CN"/>
        </w:rPr>
        <w:t>1</w:t>
      </w:r>
      <w:r>
        <w:rPr>
          <w:rStyle w:val="21"/>
          <w:rFonts w:hint="eastAsia" w:ascii="仿宋_GB2312" w:hAnsi="楷体" w:eastAsia="仿宋_GB2312" w:cs="Times New Roman"/>
          <w:b w:val="0"/>
          <w:color w:val="auto"/>
          <w:spacing w:val="-4"/>
          <w:sz w:val="28"/>
          <w:szCs w:val="28"/>
        </w:rPr>
        <w:t>特克斯县林业技术推广站</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lang w:val="en-US" w:eastAsia="zh-CN"/>
        </w:rPr>
        <w:t>2</w:t>
      </w:r>
      <w:r>
        <w:rPr>
          <w:rStyle w:val="21"/>
          <w:rFonts w:hint="eastAsia" w:ascii="仿宋_GB2312" w:hAnsi="楷体" w:eastAsia="仿宋_GB2312" w:cs="Times New Roman"/>
          <w:b w:val="0"/>
          <w:color w:val="auto"/>
          <w:spacing w:val="-4"/>
          <w:sz w:val="28"/>
          <w:szCs w:val="28"/>
        </w:rPr>
        <w:t>特克斯县国有林管理总站</w:t>
      </w:r>
      <w:r>
        <w:rPr>
          <w:rStyle w:val="21"/>
          <w:rFonts w:hint="eastAsia" w:ascii="仿宋_GB2312" w:hAnsi="楷体" w:eastAsia="仿宋_GB2312" w:cs="Times New Roman"/>
          <w:b w:val="0"/>
          <w:color w:val="auto"/>
          <w:spacing w:val="-4"/>
          <w:sz w:val="28"/>
          <w:szCs w:val="28"/>
          <w:lang w:eastAsia="zh-CN"/>
        </w:rPr>
        <w:t>、</w:t>
      </w:r>
      <w:r>
        <w:rPr>
          <w:rStyle w:val="21"/>
          <w:rFonts w:hint="eastAsia" w:ascii="仿宋_GB2312" w:hAnsi="楷体" w:eastAsia="仿宋_GB2312" w:cs="Times New Roman"/>
          <w:b w:val="0"/>
          <w:color w:val="auto"/>
          <w:spacing w:val="-4"/>
          <w:sz w:val="28"/>
          <w:szCs w:val="28"/>
          <w:lang w:val="en-US" w:eastAsia="zh-CN"/>
        </w:rPr>
        <w:t>3</w:t>
      </w:r>
      <w:r>
        <w:rPr>
          <w:rStyle w:val="21"/>
          <w:rFonts w:hint="eastAsia" w:ascii="仿宋_GB2312" w:hAnsi="楷体" w:eastAsia="仿宋_GB2312" w:cs="Times New Roman"/>
          <w:b w:val="0"/>
          <w:color w:val="auto"/>
          <w:spacing w:val="-4"/>
          <w:sz w:val="28"/>
          <w:szCs w:val="28"/>
        </w:rPr>
        <w:t>特克斯县林木种苗站</w:t>
      </w:r>
    </w:p>
    <w:p>
      <w:pPr>
        <w:spacing w:line="360" w:lineRule="auto"/>
        <w:ind w:left="831" w:leftChars="266" w:hanging="272" w:hangingChars="100"/>
        <w:rPr>
          <w:rStyle w:val="21"/>
          <w:rFonts w:hint="eastAsia" w:ascii="仿宋_GB2312" w:hAnsi="楷体" w:eastAsia="仿宋_GB2312" w:cs="Times New Roman"/>
          <w:b w:val="0"/>
          <w:color w:val="auto"/>
          <w:spacing w:val="-4"/>
          <w:sz w:val="28"/>
          <w:szCs w:val="28"/>
          <w:highlight w:val="none"/>
        </w:rPr>
      </w:pPr>
      <w:r>
        <w:rPr>
          <w:rStyle w:val="21"/>
          <w:rFonts w:hint="eastAsia" w:ascii="仿宋_GB2312" w:hAnsi="楷体" w:eastAsia="仿宋_GB2312" w:cs="Times New Roman"/>
          <w:b w:val="0"/>
          <w:color w:val="auto"/>
          <w:spacing w:val="-4"/>
          <w:sz w:val="28"/>
          <w:szCs w:val="28"/>
        </w:rPr>
        <w:t>（2）2021年</w:t>
      </w:r>
      <w:r>
        <w:rPr>
          <w:rStyle w:val="21"/>
          <w:rFonts w:hint="eastAsia" w:ascii="仿宋_GB2312" w:hAnsi="楷体" w:eastAsia="仿宋_GB2312" w:cs="Times New Roman"/>
          <w:b w:val="0"/>
          <w:color w:val="auto"/>
          <w:spacing w:val="-4"/>
          <w:sz w:val="28"/>
          <w:szCs w:val="28"/>
          <w:lang w:eastAsia="zh-CN"/>
        </w:rPr>
        <w:t>特克斯县林业和草原局</w:t>
      </w:r>
      <w:r>
        <w:rPr>
          <w:rStyle w:val="21"/>
          <w:rFonts w:hint="eastAsia" w:ascii="仿宋_GB2312" w:hAnsi="楷体" w:eastAsia="仿宋_GB2312" w:cs="Times New Roman"/>
          <w:b w:val="0"/>
          <w:color w:val="auto"/>
          <w:spacing w:val="-4"/>
          <w:sz w:val="28"/>
          <w:szCs w:val="28"/>
        </w:rPr>
        <w:t>实有在职</w:t>
      </w:r>
      <w:bookmarkStart w:id="37" w:name="_GoBack"/>
      <w:r>
        <w:rPr>
          <w:rStyle w:val="21"/>
          <w:rFonts w:hint="eastAsia" w:ascii="仿宋_GB2312" w:hAnsi="楷体" w:eastAsia="仿宋_GB2312" w:cs="Times New Roman"/>
          <w:b w:val="0"/>
          <w:color w:val="auto"/>
          <w:spacing w:val="-4"/>
          <w:sz w:val="28"/>
          <w:szCs w:val="28"/>
          <w:highlight w:val="none"/>
        </w:rPr>
        <w:t>人员为</w:t>
      </w:r>
      <w:r>
        <w:rPr>
          <w:rStyle w:val="21"/>
          <w:rFonts w:hint="eastAsia" w:ascii="仿宋_GB2312" w:hAnsi="楷体" w:eastAsia="仿宋_GB2312" w:cs="Times New Roman"/>
          <w:b w:val="0"/>
          <w:color w:val="auto"/>
          <w:spacing w:val="-4"/>
          <w:sz w:val="28"/>
          <w:szCs w:val="28"/>
          <w:highlight w:val="none"/>
          <w:lang w:val="en-US" w:eastAsia="zh-CN"/>
        </w:rPr>
        <w:t>77</w:t>
      </w:r>
      <w:r>
        <w:rPr>
          <w:rStyle w:val="21"/>
          <w:rFonts w:hint="eastAsia" w:ascii="仿宋_GB2312" w:hAnsi="楷体" w:eastAsia="仿宋_GB2312" w:cs="Times New Roman"/>
          <w:b w:val="0"/>
          <w:color w:val="auto"/>
          <w:spacing w:val="-4"/>
          <w:sz w:val="28"/>
          <w:szCs w:val="28"/>
          <w:highlight w:val="none"/>
        </w:rPr>
        <w:t>人，其中：行政在职</w:t>
      </w:r>
      <w:r>
        <w:rPr>
          <w:rStyle w:val="21"/>
          <w:rFonts w:hint="eastAsia" w:ascii="仿宋_GB2312" w:hAnsi="楷体" w:eastAsia="仿宋_GB2312" w:cs="Times New Roman"/>
          <w:b w:val="0"/>
          <w:color w:val="auto"/>
          <w:spacing w:val="-4"/>
          <w:sz w:val="28"/>
          <w:szCs w:val="28"/>
          <w:highlight w:val="none"/>
          <w:lang w:val="en-US" w:eastAsia="zh-CN"/>
        </w:rPr>
        <w:t>5</w:t>
      </w:r>
      <w:r>
        <w:rPr>
          <w:rStyle w:val="21"/>
          <w:rFonts w:hint="eastAsia" w:ascii="仿宋_GB2312" w:hAnsi="楷体" w:eastAsia="仿宋_GB2312" w:cs="Times New Roman"/>
          <w:b w:val="0"/>
          <w:color w:val="auto"/>
          <w:spacing w:val="-4"/>
          <w:sz w:val="28"/>
          <w:szCs w:val="28"/>
          <w:highlight w:val="none"/>
        </w:rPr>
        <w:t>人（上年</w:t>
      </w:r>
      <w:r>
        <w:rPr>
          <w:rStyle w:val="21"/>
          <w:rFonts w:hint="eastAsia" w:ascii="仿宋_GB2312" w:hAnsi="楷体" w:eastAsia="仿宋_GB2312" w:cs="Times New Roman"/>
          <w:b w:val="0"/>
          <w:color w:val="auto"/>
          <w:spacing w:val="-4"/>
          <w:sz w:val="28"/>
          <w:szCs w:val="28"/>
          <w:highlight w:val="none"/>
          <w:lang w:val="en-US" w:eastAsia="zh-CN"/>
        </w:rPr>
        <w:t>6</w:t>
      </w:r>
      <w:r>
        <w:rPr>
          <w:rStyle w:val="21"/>
          <w:rFonts w:hint="eastAsia" w:ascii="仿宋_GB2312" w:hAnsi="楷体" w:eastAsia="仿宋_GB2312" w:cs="Times New Roman"/>
          <w:b w:val="0"/>
          <w:color w:val="auto"/>
          <w:spacing w:val="-4"/>
          <w:sz w:val="28"/>
          <w:szCs w:val="28"/>
          <w:highlight w:val="none"/>
        </w:rPr>
        <w:t>人），同比上年减少</w:t>
      </w:r>
      <w:r>
        <w:rPr>
          <w:rStyle w:val="21"/>
          <w:rFonts w:hint="eastAsia" w:ascii="仿宋_GB2312" w:hAnsi="楷体" w:eastAsia="仿宋_GB2312" w:cs="Times New Roman"/>
          <w:b w:val="0"/>
          <w:color w:val="auto"/>
          <w:spacing w:val="-4"/>
          <w:sz w:val="28"/>
          <w:szCs w:val="28"/>
          <w:highlight w:val="none"/>
          <w:lang w:val="en-US" w:eastAsia="zh-CN"/>
        </w:rPr>
        <w:t>1</w:t>
      </w:r>
      <w:r>
        <w:rPr>
          <w:rStyle w:val="21"/>
          <w:rFonts w:hint="eastAsia" w:ascii="仿宋_GB2312" w:hAnsi="楷体" w:eastAsia="仿宋_GB2312" w:cs="Times New Roman"/>
          <w:b w:val="0"/>
          <w:color w:val="auto"/>
          <w:spacing w:val="-4"/>
          <w:sz w:val="28"/>
          <w:szCs w:val="28"/>
          <w:highlight w:val="none"/>
        </w:rPr>
        <w:t>人；</w:t>
      </w:r>
    </w:p>
    <w:p>
      <w:pPr>
        <w:spacing w:line="360" w:lineRule="auto"/>
        <w:ind w:left="838" w:leftChars="399" w:firstLine="0" w:firstLineChars="0"/>
        <w:rPr>
          <w:rStyle w:val="21"/>
          <w:rFonts w:hint="eastAsia" w:ascii="仿宋_GB2312" w:hAnsi="楷体" w:eastAsia="仿宋_GB2312" w:cs="Times New Roman"/>
          <w:b w:val="0"/>
          <w:color w:val="auto"/>
          <w:spacing w:val="-4"/>
          <w:sz w:val="28"/>
          <w:szCs w:val="28"/>
          <w:highlight w:val="none"/>
          <w:lang w:val="en-US" w:eastAsia="zh-CN"/>
        </w:rPr>
      </w:pPr>
      <w:r>
        <w:rPr>
          <w:rStyle w:val="21"/>
          <w:rFonts w:hint="eastAsia" w:ascii="仿宋_GB2312" w:hAnsi="楷体" w:eastAsia="仿宋_GB2312" w:cs="Times New Roman"/>
          <w:b w:val="0"/>
          <w:color w:val="auto"/>
          <w:spacing w:val="-4"/>
          <w:sz w:val="28"/>
          <w:szCs w:val="28"/>
          <w:highlight w:val="none"/>
          <w:lang w:eastAsia="zh-CN"/>
        </w:rPr>
        <w:t>参照公务员管理</w:t>
      </w:r>
      <w:r>
        <w:rPr>
          <w:rStyle w:val="21"/>
          <w:rFonts w:hint="eastAsia" w:ascii="仿宋_GB2312" w:hAnsi="楷体" w:eastAsia="仿宋_GB2312" w:cs="Times New Roman"/>
          <w:b w:val="0"/>
          <w:color w:val="auto"/>
          <w:spacing w:val="-4"/>
          <w:sz w:val="28"/>
          <w:szCs w:val="28"/>
          <w:highlight w:val="none"/>
          <w:lang w:val="en-US" w:eastAsia="zh-CN"/>
        </w:rPr>
        <w:t>11人（上年11人），同比上年无变化；</w:t>
      </w:r>
    </w:p>
    <w:p>
      <w:pPr>
        <w:spacing w:line="360" w:lineRule="auto"/>
        <w:ind w:left="838" w:leftChars="399" w:firstLine="0" w:firstLineChars="0"/>
        <w:rPr>
          <w:rStyle w:val="21"/>
          <w:rFonts w:hint="eastAsia" w:ascii="仿宋_GB2312" w:hAnsi="楷体" w:eastAsia="仿宋_GB2312" w:cs="Times New Roman"/>
          <w:b w:val="0"/>
          <w:color w:val="auto"/>
          <w:spacing w:val="-4"/>
          <w:sz w:val="28"/>
          <w:szCs w:val="28"/>
          <w:highlight w:val="none"/>
          <w:lang w:val="en-US" w:eastAsia="zh-CN"/>
        </w:rPr>
      </w:pPr>
      <w:r>
        <w:rPr>
          <w:rStyle w:val="21"/>
          <w:rFonts w:hint="eastAsia" w:ascii="仿宋_GB2312" w:hAnsi="楷体" w:eastAsia="仿宋_GB2312" w:cs="Times New Roman"/>
          <w:b w:val="0"/>
          <w:color w:val="auto"/>
          <w:spacing w:val="-4"/>
          <w:sz w:val="28"/>
          <w:szCs w:val="28"/>
          <w:highlight w:val="none"/>
          <w:lang w:val="en-US" w:eastAsia="zh-CN"/>
        </w:rPr>
        <w:t>行政工勤5人（上年5人），同比上年无变化；</w:t>
      </w:r>
    </w:p>
    <w:p>
      <w:pPr>
        <w:spacing w:line="360" w:lineRule="auto"/>
        <w:ind w:left="838" w:leftChars="399" w:firstLine="0" w:firstLineChars="0"/>
        <w:rPr>
          <w:rStyle w:val="21"/>
          <w:rFonts w:hint="default" w:ascii="仿宋_GB2312" w:hAnsi="楷体" w:eastAsia="仿宋_GB2312" w:cs="Times New Roman"/>
          <w:b w:val="0"/>
          <w:color w:val="auto"/>
          <w:spacing w:val="-4"/>
          <w:sz w:val="28"/>
          <w:szCs w:val="28"/>
          <w:highlight w:val="none"/>
          <w:lang w:val="en-US" w:eastAsia="zh-CN"/>
        </w:rPr>
      </w:pPr>
      <w:r>
        <w:rPr>
          <w:rStyle w:val="21"/>
          <w:rFonts w:hint="eastAsia" w:ascii="仿宋_GB2312" w:hAnsi="楷体" w:eastAsia="仿宋_GB2312" w:cs="Times New Roman"/>
          <w:b w:val="0"/>
          <w:color w:val="auto"/>
          <w:spacing w:val="-4"/>
          <w:sz w:val="28"/>
          <w:szCs w:val="28"/>
          <w:highlight w:val="none"/>
          <w:lang w:val="en-US" w:eastAsia="zh-CN"/>
        </w:rPr>
        <w:t>事业人员56人（上年62人），同比上年减少5人。</w:t>
      </w:r>
    </w:p>
    <w:bookmarkEnd w:id="37"/>
    <w:p>
      <w:pPr>
        <w:spacing w:line="360" w:lineRule="auto"/>
        <w:ind w:left="838" w:leftChars="399" w:firstLine="0" w:firstLineChars="0"/>
        <w:rPr>
          <w:rStyle w:val="21"/>
          <w:rFonts w:hint="eastAsia" w:ascii="仿宋_GB2312" w:hAnsi="楷体" w:eastAsia="仿宋_GB2312" w:cs="Times New Roman"/>
          <w:b w:val="0"/>
          <w:color w:val="auto"/>
          <w:spacing w:val="-4"/>
          <w:sz w:val="28"/>
          <w:szCs w:val="28"/>
          <w:lang w:eastAsia="zh-CN"/>
        </w:rPr>
      </w:pPr>
      <w:r>
        <w:rPr>
          <w:rStyle w:val="21"/>
          <w:rFonts w:hint="eastAsia" w:ascii="仿宋_GB2312" w:hAnsi="楷体" w:eastAsia="仿宋_GB2312" w:cs="Times New Roman"/>
          <w:b w:val="0"/>
          <w:color w:val="auto"/>
          <w:spacing w:val="-4"/>
          <w:sz w:val="28"/>
          <w:szCs w:val="28"/>
        </w:rPr>
        <w:t>实有离休人员</w:t>
      </w:r>
      <w:r>
        <w:rPr>
          <w:rStyle w:val="21"/>
          <w:rFonts w:hint="eastAsia" w:ascii="仿宋_GB2312" w:hAnsi="楷体" w:eastAsia="仿宋_GB2312" w:cs="Times New Roman"/>
          <w:b w:val="0"/>
          <w:color w:val="auto"/>
          <w:spacing w:val="-4"/>
          <w:sz w:val="28"/>
          <w:szCs w:val="28"/>
          <w:lang w:val="en-US" w:eastAsia="zh-CN"/>
        </w:rPr>
        <w:t>0</w:t>
      </w:r>
      <w:r>
        <w:rPr>
          <w:rStyle w:val="21"/>
          <w:rFonts w:hint="eastAsia" w:ascii="仿宋_GB2312" w:hAnsi="楷体" w:eastAsia="仿宋_GB2312" w:cs="Times New Roman"/>
          <w:b w:val="0"/>
          <w:color w:val="auto"/>
          <w:spacing w:val="-4"/>
          <w:sz w:val="28"/>
          <w:szCs w:val="28"/>
        </w:rPr>
        <w:t>人（上年</w:t>
      </w:r>
      <w:r>
        <w:rPr>
          <w:rStyle w:val="21"/>
          <w:rFonts w:hint="eastAsia" w:ascii="仿宋_GB2312" w:hAnsi="楷体" w:eastAsia="仿宋_GB2312" w:cs="Times New Roman"/>
          <w:b w:val="0"/>
          <w:color w:val="auto"/>
          <w:spacing w:val="-4"/>
          <w:sz w:val="28"/>
          <w:szCs w:val="28"/>
          <w:lang w:val="en-US" w:eastAsia="zh-CN"/>
        </w:rPr>
        <w:t>0</w:t>
      </w:r>
      <w:r>
        <w:rPr>
          <w:rStyle w:val="21"/>
          <w:rFonts w:hint="eastAsia" w:ascii="仿宋_GB2312" w:hAnsi="楷体" w:eastAsia="仿宋_GB2312" w:cs="Times New Roman"/>
          <w:b w:val="0"/>
          <w:color w:val="auto"/>
          <w:spacing w:val="-4"/>
          <w:sz w:val="28"/>
          <w:szCs w:val="28"/>
        </w:rPr>
        <w:t>人）,与上年一致</w:t>
      </w:r>
      <w:r>
        <w:rPr>
          <w:rStyle w:val="21"/>
          <w:rFonts w:hint="eastAsia" w:ascii="仿宋_GB2312" w:hAnsi="楷体" w:eastAsia="仿宋_GB2312" w:cs="Times New Roman"/>
          <w:b w:val="0"/>
          <w:color w:val="auto"/>
          <w:spacing w:val="-4"/>
          <w:sz w:val="28"/>
          <w:szCs w:val="28"/>
          <w:lang w:eastAsia="zh-CN"/>
        </w:rPr>
        <w:t>；</w:t>
      </w:r>
    </w:p>
    <w:p>
      <w:pPr>
        <w:spacing w:line="360" w:lineRule="auto"/>
        <w:ind w:left="838" w:leftChars="399" w:firstLine="0" w:firstLineChars="0"/>
        <w:rPr>
          <w:rStyle w:val="21"/>
          <w:rFonts w:hint="eastAsia" w:ascii="仿宋_GB2312" w:hAnsi="楷体" w:eastAsia="仿宋_GB2312" w:cs="Times New Roman"/>
          <w:b w:val="0"/>
          <w:color w:val="auto"/>
          <w:spacing w:val="-4"/>
          <w:sz w:val="28"/>
          <w:szCs w:val="28"/>
          <w:lang w:eastAsia="zh-CN"/>
        </w:rPr>
      </w:pPr>
      <w:r>
        <w:rPr>
          <w:rStyle w:val="21"/>
          <w:rFonts w:hint="eastAsia" w:ascii="仿宋_GB2312" w:hAnsi="楷体" w:eastAsia="仿宋_GB2312" w:cs="Times New Roman"/>
          <w:b w:val="0"/>
          <w:color w:val="auto"/>
          <w:spacing w:val="-4"/>
          <w:sz w:val="28"/>
          <w:szCs w:val="28"/>
        </w:rPr>
        <w:t>实有退休人员</w:t>
      </w:r>
      <w:r>
        <w:rPr>
          <w:rStyle w:val="21"/>
          <w:rFonts w:hint="eastAsia" w:ascii="仿宋_GB2312" w:hAnsi="楷体" w:eastAsia="仿宋_GB2312" w:cs="Times New Roman"/>
          <w:b w:val="0"/>
          <w:color w:val="auto"/>
          <w:spacing w:val="-4"/>
          <w:sz w:val="28"/>
          <w:szCs w:val="28"/>
          <w:lang w:val="en-US" w:eastAsia="zh-CN"/>
        </w:rPr>
        <w:t>97</w:t>
      </w:r>
      <w:r>
        <w:rPr>
          <w:rStyle w:val="21"/>
          <w:rFonts w:hint="eastAsia" w:ascii="仿宋_GB2312" w:hAnsi="楷体" w:eastAsia="仿宋_GB2312" w:cs="Times New Roman"/>
          <w:b w:val="0"/>
          <w:color w:val="auto"/>
          <w:spacing w:val="-4"/>
          <w:sz w:val="28"/>
          <w:szCs w:val="28"/>
        </w:rPr>
        <w:t>人（上年</w:t>
      </w:r>
      <w:r>
        <w:rPr>
          <w:rStyle w:val="21"/>
          <w:rFonts w:hint="eastAsia" w:ascii="仿宋_GB2312" w:hAnsi="楷体" w:eastAsia="仿宋_GB2312" w:cs="Times New Roman"/>
          <w:b w:val="0"/>
          <w:color w:val="auto"/>
          <w:spacing w:val="-4"/>
          <w:sz w:val="28"/>
          <w:szCs w:val="28"/>
          <w:lang w:val="en-US" w:eastAsia="zh-CN"/>
        </w:rPr>
        <w:t>99</w:t>
      </w:r>
      <w:r>
        <w:rPr>
          <w:rStyle w:val="21"/>
          <w:rFonts w:hint="eastAsia" w:ascii="仿宋_GB2312" w:hAnsi="楷体" w:eastAsia="仿宋_GB2312" w:cs="Times New Roman"/>
          <w:b w:val="0"/>
          <w:color w:val="auto"/>
          <w:spacing w:val="-4"/>
          <w:sz w:val="28"/>
          <w:szCs w:val="28"/>
        </w:rPr>
        <w:t>人）,同比上年减少</w:t>
      </w:r>
      <w:r>
        <w:rPr>
          <w:rStyle w:val="21"/>
          <w:rFonts w:hint="eastAsia" w:ascii="仿宋_GB2312" w:hAnsi="楷体" w:eastAsia="仿宋_GB2312" w:cs="Times New Roman"/>
          <w:b w:val="0"/>
          <w:color w:val="auto"/>
          <w:spacing w:val="-4"/>
          <w:sz w:val="28"/>
          <w:szCs w:val="28"/>
          <w:lang w:val="en-US" w:eastAsia="zh-CN"/>
        </w:rPr>
        <w:t>2</w:t>
      </w:r>
      <w:r>
        <w:rPr>
          <w:rStyle w:val="21"/>
          <w:rFonts w:hint="eastAsia" w:ascii="仿宋_GB2312" w:hAnsi="楷体" w:eastAsia="仿宋_GB2312" w:cs="Times New Roman"/>
          <w:b w:val="0"/>
          <w:color w:val="auto"/>
          <w:spacing w:val="-4"/>
          <w:sz w:val="28"/>
          <w:szCs w:val="28"/>
        </w:rPr>
        <w:t>人</w:t>
      </w:r>
      <w:r>
        <w:rPr>
          <w:rStyle w:val="21"/>
          <w:rFonts w:hint="eastAsia" w:ascii="仿宋_GB2312" w:hAnsi="楷体" w:eastAsia="仿宋_GB2312" w:cs="Times New Roman"/>
          <w:b w:val="0"/>
          <w:color w:val="auto"/>
          <w:spacing w:val="-4"/>
          <w:sz w:val="28"/>
          <w:szCs w:val="28"/>
          <w:lang w:eastAsia="zh-CN"/>
        </w:rPr>
        <w:t>。</w:t>
      </w:r>
    </w:p>
    <w:p>
      <w:pPr>
        <w:pStyle w:val="10"/>
        <w:spacing w:line="360" w:lineRule="auto"/>
        <w:ind w:firstLine="562" w:firstLineChars="200"/>
        <w:rPr>
          <w:rStyle w:val="21"/>
          <w:rFonts w:ascii="仿宋" w:hAnsi="仿宋" w:eastAsia="仿宋"/>
          <w:b/>
          <w:bCs/>
        </w:rPr>
      </w:pPr>
      <w:bookmarkStart w:id="5" w:name="_Toc70450293"/>
      <w:r>
        <w:rPr>
          <w:rStyle w:val="21"/>
          <w:rFonts w:ascii="仿宋" w:hAnsi="仿宋" w:eastAsia="仿宋"/>
          <w:b/>
          <w:bCs/>
        </w:rPr>
        <w:t>3</w:t>
      </w:r>
      <w:r>
        <w:rPr>
          <w:rStyle w:val="21"/>
          <w:rFonts w:hint="eastAsia" w:ascii="仿宋" w:hAnsi="仿宋" w:eastAsia="仿宋"/>
          <w:b/>
          <w:bCs/>
        </w:rPr>
        <w:t>、重点工作计划</w:t>
      </w:r>
      <w:bookmarkEnd w:id="5"/>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bookmarkStart w:id="6" w:name="_Toc70450294"/>
      <w:r>
        <w:rPr>
          <w:rStyle w:val="21"/>
          <w:rFonts w:hint="eastAsia" w:ascii="仿宋_GB2312" w:hAnsi="楷体" w:eastAsia="仿宋_GB2312" w:cs="Times New Roman"/>
          <w:b w:val="0"/>
          <w:color w:val="auto"/>
          <w:spacing w:val="-4"/>
          <w:sz w:val="28"/>
          <w:szCs w:val="28"/>
          <w:lang w:val="en-US" w:eastAsia="zh-CN"/>
        </w:rPr>
        <w:t>（1）造林工作。2021年州级下达指标完成三北防护林工程人工造林2600亩。已完成造林植树面积2638亩；村庄绿化建设任务15个，投资300万元，种植面积1647.7亩。</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lang w:val="en-US" w:eastAsia="zh-CN"/>
        </w:rPr>
        <w:t>（2）草原工作。完成水源涵养草场面积31.81万亩，一般性禁牧20.94万亩，草畜平衡468.7万亩；蝗虫调査面积13万亩，截止目前蝗虫灾害面积23.2万亩，已维修椋鸟巢4个，新建2座新鸟巢；利用现有的2300根鹰架持续防治23.6万亩和新建的454根鹰架对18.1万亩进行了生物防治；已完成人工饲草料种植面积1.3211万亩，草原补播0.3万亩；完成毒害草防除2万亩。</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lang w:val="en-US" w:eastAsia="zh-CN"/>
        </w:rPr>
        <w:t>（3）林果工作。一是打造州级示范园2个、县级示范园2个、乡级示范园8个；二是全县林果业面积稳定在10.52万亩，挂果面积达到3.27万亩，预计产量达到3.44万吨。</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lang w:val="en-US" w:eastAsia="zh-CN"/>
        </w:rPr>
        <w:t>（4）森林资源管理工作。一是严守法律底线。制定《特克斯县林木采伐管理实施办法（暂行）》，严厉打击破坏森林草原资源违法行为，并严格控制指标，来确保生态县不受影响；二是森林采伐限额20000立方米，实际采伐6600立方米。三是持续开展森林督查和绿卫行动，严厉打击破坏森林草原资源违法行为，按照“谁破坏、谁恢复”的原则，限期整改违规违章用地，已办理永久性征占用林地3项，正在办理4项。</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lang w:val="en-US" w:eastAsia="zh-CN"/>
        </w:rPr>
        <w:t>（5）全面推进林长制工作。全县共设各级林长259人，其中，县级林长、副林长共4人，县级片区林长、副林长共30人；乡镇级片区林长67人、乡镇级林长、副林长共24人，村级林长、副林长共134人。我县计划设置县级公示牌5个，目前已安装完毕；县级林长累计巡林4次，县市级副林长（含片区林长）累计巡林30次，乡镇级林长、副林长、片区林长累计巡林87次，村级林长、副林长累计巡林440次。累计发现问题23起，目前已整改21起，其余2起正在整改中。</w:t>
      </w:r>
    </w:p>
    <w:p>
      <w:pPr>
        <w:spacing w:line="360" w:lineRule="auto"/>
        <w:ind w:firstLine="544" w:firstLineChars="200"/>
        <w:rPr>
          <w:rStyle w:val="21"/>
          <w:rFonts w:hint="eastAsia" w:ascii="仿宋_GB2312" w:hAnsi="楷体" w:eastAsia="仿宋_GB2312" w:cs="Times New Roman"/>
          <w:b w:val="0"/>
          <w:color w:val="auto"/>
          <w:spacing w:val="-4"/>
          <w:sz w:val="28"/>
          <w:szCs w:val="28"/>
          <w:lang w:val="en-US" w:eastAsia="zh-CN"/>
        </w:rPr>
      </w:pPr>
      <w:r>
        <w:rPr>
          <w:rStyle w:val="21"/>
          <w:rFonts w:hint="eastAsia" w:ascii="仿宋_GB2312" w:hAnsi="楷体" w:eastAsia="仿宋_GB2312" w:cs="Times New Roman"/>
          <w:b w:val="0"/>
          <w:color w:val="auto"/>
          <w:spacing w:val="-4"/>
          <w:sz w:val="28"/>
          <w:szCs w:val="28"/>
          <w:lang w:val="en-US" w:eastAsia="zh-CN"/>
        </w:rPr>
        <w:t>（6）以资源标本展示厅和异地保存库为平台，来打造我县种质资源库观光旅游景点。一是持续推进种质资源搜集与保护工作，目前已收集二楸子、力蒙等20余种乡土苹果品种，嫁接扩繁乡土苹果苗木1500株；繁育野生砧木共14亩。二是基础设施已改建完成（150平方米冷库、300平方米生产用房、800平方米温室土建工程），完成仿木围栏500米，完成仿木大门一座。三是资源收集保存进展情况，已完成资源调查收集保存240余份，制作标本160余份。四是2021年全县新育苗面积135亩，苗木产量137.5万株，其中1年生及以下苗木34万株，2年生苗木29万株，3年生苗木38万株，3年以上苗木36.5万株。</w:t>
      </w:r>
    </w:p>
    <w:p>
      <w:pPr>
        <w:pStyle w:val="9"/>
        <w:spacing w:line="360" w:lineRule="auto"/>
        <w:ind w:firstLine="562" w:firstLineChars="200"/>
        <w:rPr>
          <w:rStyle w:val="21"/>
          <w:rFonts w:ascii="仿宋" w:hAnsi="仿宋" w:eastAsia="仿宋"/>
          <w:b/>
          <w:bCs/>
          <w:sz w:val="28"/>
          <w:szCs w:val="28"/>
        </w:rPr>
      </w:pPr>
      <w:r>
        <w:rPr>
          <w:rStyle w:val="21"/>
          <w:rFonts w:hint="eastAsia" w:ascii="仿宋" w:hAnsi="仿宋" w:eastAsia="仿宋"/>
          <w:b/>
          <w:bCs/>
          <w:sz w:val="28"/>
          <w:szCs w:val="28"/>
        </w:rPr>
        <w:t>（二）部门单位整体支出规模、</w:t>
      </w:r>
      <w:bookmarkStart w:id="7" w:name="_Hlk70339807"/>
      <w:r>
        <w:rPr>
          <w:rStyle w:val="21"/>
          <w:rFonts w:hint="eastAsia" w:ascii="仿宋" w:hAnsi="仿宋" w:eastAsia="仿宋"/>
          <w:b/>
          <w:bCs/>
          <w:sz w:val="28"/>
          <w:szCs w:val="28"/>
        </w:rPr>
        <w:t>使用方法和主要内容、涉及对象及范围等</w:t>
      </w:r>
      <w:bookmarkEnd w:id="6"/>
    </w:p>
    <w:bookmarkEnd w:id="7"/>
    <w:p>
      <w:pPr>
        <w:pStyle w:val="10"/>
        <w:spacing w:line="360" w:lineRule="auto"/>
        <w:ind w:firstLine="562" w:firstLineChars="200"/>
        <w:rPr>
          <w:rStyle w:val="21"/>
          <w:rFonts w:ascii="仿宋" w:hAnsi="仿宋" w:eastAsia="仿宋"/>
          <w:b/>
          <w:bCs/>
        </w:rPr>
      </w:pPr>
      <w:bookmarkStart w:id="8" w:name="_Toc70450295"/>
      <w:r>
        <w:rPr>
          <w:rStyle w:val="21"/>
          <w:rFonts w:hint="eastAsia" w:ascii="仿宋" w:hAnsi="仿宋" w:eastAsia="仿宋"/>
          <w:b/>
          <w:bCs/>
        </w:rPr>
        <w:t>1、部门单位整体支出规模</w:t>
      </w:r>
      <w:bookmarkEnd w:id="8"/>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2021年批复我单位预算为</w:t>
      </w:r>
      <w:r>
        <w:rPr>
          <w:rStyle w:val="21"/>
          <w:rFonts w:hint="eastAsia" w:ascii="仿宋_GB2312" w:hAnsi="楷体" w:eastAsia="仿宋_GB2312"/>
          <w:b w:val="0"/>
          <w:color w:val="auto"/>
          <w:spacing w:val="-4"/>
          <w:sz w:val="28"/>
          <w:szCs w:val="28"/>
          <w:lang w:val="en-US" w:eastAsia="zh-CN"/>
        </w:rPr>
        <w:t>4545.91</w:t>
      </w:r>
      <w:r>
        <w:rPr>
          <w:rStyle w:val="21"/>
          <w:rFonts w:hint="eastAsia" w:ascii="仿宋_GB2312" w:hAnsi="楷体" w:eastAsia="仿宋_GB2312"/>
          <w:b w:val="0"/>
          <w:color w:val="auto"/>
          <w:spacing w:val="-4"/>
          <w:sz w:val="28"/>
          <w:szCs w:val="28"/>
        </w:rPr>
        <w:t>万元，其中：财政拨款为</w:t>
      </w:r>
      <w:r>
        <w:rPr>
          <w:rStyle w:val="21"/>
          <w:rFonts w:hint="eastAsia" w:ascii="仿宋_GB2312" w:hAnsi="楷体" w:eastAsia="仿宋_GB2312"/>
          <w:b w:val="0"/>
          <w:color w:val="auto"/>
          <w:spacing w:val="-4"/>
          <w:sz w:val="28"/>
          <w:szCs w:val="28"/>
          <w:lang w:val="en-US" w:eastAsia="zh-CN"/>
        </w:rPr>
        <w:t>4545.91</w:t>
      </w:r>
      <w:r>
        <w:rPr>
          <w:rStyle w:val="21"/>
          <w:rFonts w:hint="eastAsia" w:ascii="仿宋_GB2312" w:hAnsi="楷体" w:eastAsia="仿宋_GB2312"/>
          <w:b w:val="0"/>
          <w:color w:val="auto"/>
          <w:spacing w:val="-4"/>
          <w:sz w:val="28"/>
          <w:szCs w:val="28"/>
        </w:rPr>
        <w:t>万元</w:t>
      </w:r>
      <w:r>
        <w:rPr>
          <w:rStyle w:val="21"/>
          <w:rFonts w:hint="eastAsia" w:ascii="仿宋_GB2312" w:hAnsi="楷体" w:eastAsia="仿宋_GB2312"/>
          <w:b w:val="0"/>
          <w:color w:val="auto"/>
          <w:spacing w:val="-4"/>
          <w:sz w:val="28"/>
          <w:szCs w:val="28"/>
          <w:lang w:eastAsia="zh-CN"/>
        </w:rPr>
        <w:t>。</w:t>
      </w:r>
      <w:r>
        <w:rPr>
          <w:rStyle w:val="21"/>
          <w:rFonts w:hint="eastAsia" w:ascii="仿宋_GB2312" w:hAnsi="楷体" w:eastAsia="仿宋_GB2312"/>
          <w:b w:val="0"/>
          <w:color w:val="auto"/>
          <w:spacing w:val="-4"/>
          <w:sz w:val="28"/>
          <w:szCs w:val="28"/>
        </w:rPr>
        <w:t>年中追加资金</w:t>
      </w:r>
      <w:r>
        <w:rPr>
          <w:rStyle w:val="21"/>
          <w:rFonts w:hint="eastAsia" w:ascii="仿宋_GB2312" w:hAnsi="楷体" w:eastAsia="仿宋_GB2312"/>
          <w:b w:val="0"/>
          <w:color w:val="auto"/>
          <w:spacing w:val="-4"/>
          <w:sz w:val="28"/>
          <w:szCs w:val="28"/>
          <w:lang w:val="en-US" w:eastAsia="zh-CN"/>
        </w:rPr>
        <w:t>3640.03</w:t>
      </w:r>
      <w:r>
        <w:rPr>
          <w:rStyle w:val="21"/>
          <w:rFonts w:hint="eastAsia" w:ascii="仿宋_GB2312" w:hAnsi="楷体" w:eastAsia="仿宋_GB2312"/>
          <w:b w:val="0"/>
          <w:color w:val="auto"/>
          <w:spacing w:val="-4"/>
          <w:sz w:val="28"/>
          <w:szCs w:val="28"/>
        </w:rPr>
        <w:t>万元，调整率</w:t>
      </w:r>
      <w:r>
        <w:rPr>
          <w:rStyle w:val="21"/>
          <w:rFonts w:hint="eastAsia" w:ascii="仿宋_GB2312" w:hAnsi="楷体" w:eastAsia="仿宋_GB2312"/>
          <w:b w:val="0"/>
          <w:color w:val="auto"/>
          <w:spacing w:val="-4"/>
          <w:sz w:val="28"/>
          <w:szCs w:val="28"/>
          <w:lang w:val="en-US" w:eastAsia="zh-CN"/>
        </w:rPr>
        <w:t>401.82</w:t>
      </w:r>
      <w:r>
        <w:rPr>
          <w:rStyle w:val="21"/>
          <w:rFonts w:hint="eastAsia" w:ascii="仿宋_GB2312" w:hAnsi="楷体" w:eastAsia="仿宋_GB2312"/>
          <w:b w:val="0"/>
          <w:color w:val="auto"/>
          <w:spacing w:val="-4"/>
          <w:sz w:val="28"/>
          <w:szCs w:val="28"/>
        </w:rPr>
        <w:t>%。对比上年</w:t>
      </w:r>
      <w:r>
        <w:rPr>
          <w:rStyle w:val="21"/>
          <w:rFonts w:hint="eastAsia" w:ascii="仿宋_GB2312" w:hAnsi="楷体" w:eastAsia="仿宋_GB2312"/>
          <w:b w:val="0"/>
          <w:color w:val="auto"/>
          <w:spacing w:val="-4"/>
          <w:sz w:val="28"/>
          <w:szCs w:val="28"/>
          <w:lang w:val="en-US" w:eastAsia="zh-CN"/>
        </w:rPr>
        <w:t>4166.03</w:t>
      </w:r>
      <w:r>
        <w:rPr>
          <w:rStyle w:val="21"/>
          <w:rFonts w:hint="eastAsia" w:ascii="仿宋_GB2312" w:hAnsi="楷体" w:eastAsia="仿宋_GB2312"/>
          <w:b w:val="0"/>
          <w:color w:val="auto"/>
          <w:spacing w:val="-4"/>
          <w:sz w:val="28"/>
          <w:szCs w:val="28"/>
        </w:rPr>
        <w:t>万元</w:t>
      </w:r>
      <w:r>
        <w:rPr>
          <w:rStyle w:val="21"/>
          <w:rFonts w:hint="eastAsia" w:ascii="仿宋_GB2312" w:hAnsi="楷体" w:eastAsia="仿宋_GB2312"/>
          <w:b w:val="0"/>
          <w:color w:val="auto"/>
          <w:spacing w:val="-4"/>
          <w:sz w:val="28"/>
          <w:szCs w:val="28"/>
          <w:lang w:eastAsia="zh-CN"/>
        </w:rPr>
        <w:t>增加</w:t>
      </w:r>
      <w:r>
        <w:rPr>
          <w:rStyle w:val="21"/>
          <w:rFonts w:hint="eastAsia" w:ascii="仿宋_GB2312" w:hAnsi="楷体" w:eastAsia="仿宋_GB2312"/>
          <w:b w:val="0"/>
          <w:color w:val="auto"/>
          <w:spacing w:val="-4"/>
          <w:sz w:val="28"/>
          <w:szCs w:val="28"/>
          <w:lang w:val="en-US" w:eastAsia="zh-CN"/>
        </w:rPr>
        <w:t>379.88</w:t>
      </w:r>
      <w:r>
        <w:rPr>
          <w:rStyle w:val="21"/>
          <w:rFonts w:hint="eastAsia" w:ascii="仿宋_GB2312" w:hAnsi="楷体" w:eastAsia="仿宋_GB2312"/>
          <w:b w:val="0"/>
          <w:color w:val="auto"/>
          <w:spacing w:val="-4"/>
          <w:sz w:val="28"/>
          <w:szCs w:val="28"/>
        </w:rPr>
        <w:t>万元，</w:t>
      </w:r>
      <w:r>
        <w:rPr>
          <w:rStyle w:val="21"/>
          <w:rFonts w:hint="eastAsia" w:ascii="仿宋_GB2312" w:hAnsi="楷体" w:eastAsia="仿宋_GB2312"/>
          <w:b w:val="0"/>
          <w:color w:val="auto"/>
          <w:spacing w:val="-4"/>
          <w:sz w:val="28"/>
          <w:szCs w:val="28"/>
          <w:lang w:eastAsia="zh-CN"/>
        </w:rPr>
        <w:t>上升</w:t>
      </w:r>
      <w:r>
        <w:rPr>
          <w:rStyle w:val="21"/>
          <w:rFonts w:hint="eastAsia" w:ascii="仿宋_GB2312" w:hAnsi="楷体" w:eastAsia="仿宋_GB2312"/>
          <w:b w:val="0"/>
          <w:color w:val="auto"/>
          <w:spacing w:val="-4"/>
          <w:sz w:val="28"/>
          <w:szCs w:val="28"/>
          <w:lang w:val="en-US" w:eastAsia="zh-CN"/>
        </w:rPr>
        <w:t>9.12</w:t>
      </w:r>
      <w:r>
        <w:rPr>
          <w:rStyle w:val="21"/>
          <w:rFonts w:hint="eastAsia" w:ascii="仿宋_GB2312" w:hAnsi="楷体" w:eastAsia="仿宋_GB2312"/>
          <w:b w:val="0"/>
          <w:color w:val="auto"/>
          <w:spacing w:val="-4"/>
          <w:sz w:val="28"/>
          <w:szCs w:val="28"/>
        </w:rPr>
        <w:t>%。</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2021年实际决算支出</w:t>
      </w:r>
      <w:r>
        <w:rPr>
          <w:rStyle w:val="21"/>
          <w:rFonts w:hint="eastAsia" w:ascii="仿宋_GB2312" w:hAnsi="楷体" w:eastAsia="仿宋_GB2312"/>
          <w:b w:val="0"/>
          <w:color w:val="auto"/>
          <w:spacing w:val="-4"/>
          <w:sz w:val="28"/>
          <w:szCs w:val="28"/>
          <w:lang w:val="en-US" w:eastAsia="zh-CN"/>
        </w:rPr>
        <w:t>4545.91</w:t>
      </w:r>
      <w:r>
        <w:rPr>
          <w:rStyle w:val="21"/>
          <w:rFonts w:hint="eastAsia" w:ascii="仿宋_GB2312" w:hAnsi="楷体" w:eastAsia="仿宋_GB2312"/>
          <w:b w:val="0"/>
          <w:color w:val="auto"/>
          <w:spacing w:val="-4"/>
          <w:sz w:val="28"/>
          <w:szCs w:val="28"/>
        </w:rPr>
        <w:t>万元，执行率</w:t>
      </w:r>
      <w:r>
        <w:rPr>
          <w:rStyle w:val="21"/>
          <w:rFonts w:hint="eastAsia" w:ascii="仿宋_GB2312" w:hAnsi="楷体" w:eastAsia="仿宋_GB2312"/>
          <w:b w:val="0"/>
          <w:color w:val="auto"/>
          <w:spacing w:val="-4"/>
          <w:sz w:val="28"/>
          <w:szCs w:val="28"/>
          <w:lang w:val="en-US" w:eastAsia="zh-CN"/>
        </w:rPr>
        <w:t>100</w:t>
      </w:r>
      <w:r>
        <w:rPr>
          <w:rStyle w:val="21"/>
          <w:rFonts w:hint="eastAsia" w:ascii="仿宋_GB2312" w:hAnsi="楷体" w:eastAsia="仿宋_GB2312"/>
          <w:b w:val="0"/>
          <w:color w:val="auto"/>
          <w:spacing w:val="-4"/>
          <w:sz w:val="28"/>
          <w:szCs w:val="28"/>
        </w:rPr>
        <w:t>%，其中：</w:t>
      </w:r>
    </w:p>
    <w:p>
      <w:pPr>
        <w:numPr>
          <w:ilvl w:val="0"/>
          <w:numId w:val="2"/>
        </w:numPr>
        <w:spacing w:line="360" w:lineRule="auto"/>
        <w:ind w:firstLine="544" w:firstLineChars="200"/>
        <w:rPr>
          <w:rStyle w:val="21"/>
          <w:rFonts w:hint="eastAsia"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基本支出</w:t>
      </w:r>
      <w:r>
        <w:rPr>
          <w:rStyle w:val="21"/>
          <w:rFonts w:hint="eastAsia" w:ascii="仿宋_GB2312" w:hAnsi="楷体" w:eastAsia="仿宋_GB2312"/>
          <w:b w:val="0"/>
          <w:color w:val="auto"/>
          <w:spacing w:val="-4"/>
          <w:sz w:val="28"/>
          <w:szCs w:val="28"/>
          <w:lang w:val="en-US" w:eastAsia="zh-CN"/>
        </w:rPr>
        <w:t>1111.44</w:t>
      </w:r>
      <w:r>
        <w:rPr>
          <w:rStyle w:val="21"/>
          <w:rFonts w:hint="eastAsia" w:ascii="仿宋_GB2312" w:hAnsi="楷体" w:eastAsia="仿宋_GB2312"/>
          <w:b w:val="0"/>
          <w:color w:val="auto"/>
          <w:spacing w:val="-4"/>
          <w:sz w:val="28"/>
          <w:szCs w:val="28"/>
        </w:rPr>
        <w:t>万元，占总支出的</w:t>
      </w:r>
      <w:r>
        <w:rPr>
          <w:rStyle w:val="21"/>
          <w:rFonts w:hint="eastAsia" w:ascii="仿宋_GB2312" w:hAnsi="楷体" w:eastAsia="仿宋_GB2312"/>
          <w:b w:val="0"/>
          <w:color w:val="auto"/>
          <w:spacing w:val="-4"/>
          <w:sz w:val="28"/>
          <w:szCs w:val="28"/>
          <w:lang w:val="en-US" w:eastAsia="zh-CN"/>
        </w:rPr>
        <w:t>24.45</w:t>
      </w:r>
      <w:r>
        <w:rPr>
          <w:rStyle w:val="21"/>
          <w:rFonts w:hint="eastAsia" w:ascii="仿宋_GB2312" w:hAnsi="楷体" w:eastAsia="仿宋_GB2312"/>
          <w:b w:val="0"/>
          <w:color w:val="auto"/>
          <w:spacing w:val="-4"/>
          <w:sz w:val="28"/>
          <w:szCs w:val="28"/>
        </w:rPr>
        <w:t>％，主要用于本单位机构正常运转、完成日常工作任务而发生的各项支出。其中：工资福利支出</w:t>
      </w:r>
      <w:r>
        <w:rPr>
          <w:rStyle w:val="21"/>
          <w:rFonts w:hint="eastAsia" w:ascii="仿宋_GB2312" w:hAnsi="楷体" w:eastAsia="仿宋_GB2312"/>
          <w:b w:val="0"/>
          <w:color w:val="auto"/>
          <w:spacing w:val="-4"/>
          <w:sz w:val="28"/>
          <w:szCs w:val="28"/>
          <w:lang w:val="en-US" w:eastAsia="zh-CN"/>
        </w:rPr>
        <w:t>1038.03</w:t>
      </w:r>
      <w:r>
        <w:rPr>
          <w:rStyle w:val="21"/>
          <w:rFonts w:hint="eastAsia" w:ascii="仿宋_GB2312" w:hAnsi="楷体" w:eastAsia="仿宋_GB2312"/>
          <w:b w:val="0"/>
          <w:color w:val="auto"/>
          <w:spacing w:val="-4"/>
          <w:sz w:val="28"/>
          <w:szCs w:val="28"/>
        </w:rPr>
        <w:t>万元，主要用于在职和离退休人员基本工资、津贴补贴等人员经费。商品和服务支出</w:t>
      </w:r>
      <w:r>
        <w:rPr>
          <w:rStyle w:val="21"/>
          <w:rFonts w:hint="eastAsia" w:ascii="仿宋_GB2312" w:hAnsi="楷体" w:eastAsia="仿宋_GB2312"/>
          <w:b w:val="0"/>
          <w:color w:val="auto"/>
          <w:spacing w:val="-4"/>
          <w:sz w:val="28"/>
          <w:szCs w:val="28"/>
          <w:lang w:val="en-US" w:eastAsia="zh-CN"/>
        </w:rPr>
        <w:t>11.62</w:t>
      </w:r>
      <w:r>
        <w:rPr>
          <w:rStyle w:val="21"/>
          <w:rFonts w:hint="eastAsia" w:ascii="仿宋_GB2312" w:hAnsi="楷体" w:eastAsia="仿宋_GB2312"/>
          <w:b w:val="0"/>
          <w:color w:val="auto"/>
          <w:spacing w:val="-4"/>
          <w:sz w:val="28"/>
          <w:szCs w:val="28"/>
        </w:rPr>
        <w:t>万元，主要用于办公费、印刷费、水电费、办公设备购置等。对个人和家庭的补助</w:t>
      </w:r>
      <w:r>
        <w:rPr>
          <w:rStyle w:val="21"/>
          <w:rFonts w:hint="eastAsia" w:ascii="仿宋_GB2312" w:hAnsi="楷体" w:eastAsia="仿宋_GB2312"/>
          <w:b w:val="0"/>
          <w:color w:val="auto"/>
          <w:spacing w:val="-4"/>
          <w:sz w:val="28"/>
          <w:szCs w:val="28"/>
          <w:lang w:val="en-US" w:eastAsia="zh-CN"/>
        </w:rPr>
        <w:t>61.79</w:t>
      </w:r>
      <w:r>
        <w:rPr>
          <w:rStyle w:val="21"/>
          <w:rFonts w:hint="eastAsia" w:ascii="仿宋_GB2312" w:hAnsi="楷体" w:eastAsia="仿宋_GB2312"/>
          <w:b w:val="0"/>
          <w:color w:val="auto"/>
          <w:spacing w:val="-4"/>
          <w:sz w:val="28"/>
          <w:szCs w:val="28"/>
        </w:rPr>
        <w:t>万元，主要用于</w:t>
      </w:r>
      <w:r>
        <w:rPr>
          <w:rStyle w:val="21"/>
          <w:rFonts w:hint="eastAsia" w:ascii="仿宋_GB2312" w:hAnsi="楷体" w:eastAsia="仿宋_GB2312"/>
          <w:b w:val="0"/>
          <w:color w:val="auto"/>
          <w:spacing w:val="-4"/>
          <w:sz w:val="28"/>
          <w:szCs w:val="28"/>
          <w:lang w:eastAsia="zh-CN"/>
        </w:rPr>
        <w:t>退休费、抚恤金、生活补助等</w:t>
      </w:r>
      <w:r>
        <w:rPr>
          <w:rStyle w:val="21"/>
          <w:rFonts w:hint="eastAsia" w:ascii="仿宋_GB2312" w:hAnsi="楷体" w:eastAsia="仿宋_GB2312"/>
          <w:b w:val="0"/>
          <w:color w:val="auto"/>
          <w:spacing w:val="-4"/>
          <w:sz w:val="28"/>
          <w:szCs w:val="28"/>
        </w:rPr>
        <w:t>。</w:t>
      </w:r>
    </w:p>
    <w:p>
      <w:pPr>
        <w:numPr>
          <w:ilvl w:val="0"/>
          <w:numId w:val="2"/>
        </w:numPr>
        <w:spacing w:line="360" w:lineRule="auto"/>
        <w:ind w:left="0" w:leftChars="0" w:firstLine="544" w:firstLineChars="200"/>
        <w:rPr>
          <w:rStyle w:val="21"/>
          <w:rFonts w:hint="eastAsia" w:ascii="仿宋_GB2312" w:hAnsi="楷体" w:eastAsia="仿宋_GB2312"/>
          <w:b w:val="0"/>
          <w:color w:val="auto"/>
          <w:spacing w:val="-4"/>
          <w:sz w:val="28"/>
          <w:szCs w:val="28"/>
          <w:lang w:val="en-US" w:eastAsia="zh-CN"/>
        </w:rPr>
      </w:pPr>
      <w:r>
        <w:rPr>
          <w:rStyle w:val="21"/>
          <w:rFonts w:hint="eastAsia" w:ascii="仿宋_GB2312" w:hAnsi="楷体" w:eastAsia="仿宋_GB2312"/>
          <w:b w:val="0"/>
          <w:color w:val="auto"/>
          <w:spacing w:val="-4"/>
          <w:sz w:val="28"/>
          <w:szCs w:val="28"/>
        </w:rPr>
        <w:t>项目支出</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万元，占总支出的</w:t>
      </w:r>
      <w:r>
        <w:rPr>
          <w:rStyle w:val="21"/>
          <w:rFonts w:hint="eastAsia" w:ascii="仿宋_GB2312" w:hAnsi="楷体" w:eastAsia="仿宋_GB2312"/>
          <w:b w:val="0"/>
          <w:color w:val="auto"/>
          <w:spacing w:val="-4"/>
          <w:sz w:val="28"/>
          <w:szCs w:val="28"/>
          <w:lang w:val="en-US" w:eastAsia="zh-CN"/>
        </w:rPr>
        <w:t>75.55</w:t>
      </w:r>
      <w:r>
        <w:rPr>
          <w:rStyle w:val="21"/>
          <w:rFonts w:hint="eastAsia" w:ascii="仿宋_GB2312" w:hAnsi="楷体" w:eastAsia="仿宋_GB2312"/>
          <w:b w:val="0"/>
          <w:color w:val="auto"/>
          <w:spacing w:val="-4"/>
          <w:sz w:val="28"/>
          <w:szCs w:val="28"/>
        </w:rPr>
        <w:t>％。其中：</w:t>
      </w:r>
      <w:r>
        <w:rPr>
          <w:rStyle w:val="21"/>
          <w:rFonts w:hint="eastAsia" w:ascii="仿宋_GB2312" w:hAnsi="楷体" w:eastAsia="仿宋_GB2312"/>
          <w:b w:val="0"/>
          <w:color w:val="auto"/>
          <w:spacing w:val="-4"/>
          <w:sz w:val="28"/>
          <w:szCs w:val="28"/>
          <w:lang w:eastAsia="zh-CN"/>
        </w:rPr>
        <w:t>生态保护</w:t>
      </w:r>
      <w:r>
        <w:rPr>
          <w:rStyle w:val="21"/>
          <w:rFonts w:hint="eastAsia" w:ascii="仿宋_GB2312" w:hAnsi="楷体" w:eastAsia="仿宋_GB2312"/>
          <w:b w:val="0"/>
          <w:color w:val="auto"/>
          <w:spacing w:val="-4"/>
          <w:sz w:val="28"/>
          <w:szCs w:val="28"/>
        </w:rPr>
        <w:t>项目安排</w:t>
      </w:r>
      <w:r>
        <w:rPr>
          <w:rStyle w:val="21"/>
          <w:rFonts w:hint="eastAsia" w:ascii="仿宋_GB2312" w:hAnsi="楷体" w:eastAsia="仿宋_GB2312"/>
          <w:b w:val="0"/>
          <w:color w:val="auto"/>
          <w:spacing w:val="-4"/>
          <w:sz w:val="28"/>
          <w:szCs w:val="28"/>
          <w:lang w:val="en-US" w:eastAsia="zh-CN"/>
        </w:rPr>
        <w:t>223</w:t>
      </w:r>
      <w:r>
        <w:rPr>
          <w:rStyle w:val="21"/>
          <w:rFonts w:hint="eastAsia" w:ascii="仿宋_GB2312" w:hAnsi="楷体" w:eastAsia="仿宋_GB2312"/>
          <w:b w:val="0"/>
          <w:color w:val="auto"/>
          <w:spacing w:val="-4"/>
          <w:sz w:val="28"/>
          <w:szCs w:val="28"/>
        </w:rPr>
        <w:t>万元，主要用于完成</w:t>
      </w:r>
      <w:r>
        <w:rPr>
          <w:rStyle w:val="21"/>
          <w:rFonts w:hint="eastAsia" w:ascii="仿宋_GB2312" w:hAnsi="楷体" w:eastAsia="仿宋_GB2312"/>
          <w:b w:val="0"/>
          <w:color w:val="auto"/>
          <w:spacing w:val="-4"/>
          <w:sz w:val="28"/>
          <w:szCs w:val="28"/>
          <w:lang w:eastAsia="zh-CN"/>
        </w:rPr>
        <w:t>生态护林员补助</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eastAsia="zh-CN"/>
        </w:rPr>
        <w:t>其他自然生态保护</w:t>
      </w:r>
      <w:r>
        <w:rPr>
          <w:rStyle w:val="21"/>
          <w:rFonts w:hint="eastAsia" w:ascii="仿宋_GB2312" w:hAnsi="楷体" w:eastAsia="仿宋_GB2312"/>
          <w:b w:val="0"/>
          <w:color w:val="auto"/>
          <w:spacing w:val="-4"/>
          <w:sz w:val="28"/>
          <w:szCs w:val="28"/>
        </w:rPr>
        <w:t>项目安排</w:t>
      </w:r>
      <w:r>
        <w:rPr>
          <w:rStyle w:val="21"/>
          <w:rFonts w:hint="eastAsia" w:ascii="仿宋_GB2312" w:hAnsi="楷体" w:eastAsia="仿宋_GB2312"/>
          <w:b w:val="0"/>
          <w:color w:val="auto"/>
          <w:spacing w:val="-4"/>
          <w:sz w:val="28"/>
          <w:szCs w:val="28"/>
          <w:lang w:val="en-US" w:eastAsia="zh-CN"/>
        </w:rPr>
        <w:t>639.15</w:t>
      </w:r>
      <w:r>
        <w:rPr>
          <w:rStyle w:val="21"/>
          <w:rFonts w:hint="eastAsia" w:ascii="仿宋_GB2312" w:hAnsi="楷体" w:eastAsia="仿宋_GB2312"/>
          <w:b w:val="0"/>
          <w:color w:val="auto"/>
          <w:spacing w:val="-4"/>
          <w:sz w:val="28"/>
          <w:szCs w:val="28"/>
        </w:rPr>
        <w:t>万元，主要用于完成</w:t>
      </w:r>
      <w:r>
        <w:rPr>
          <w:rStyle w:val="21"/>
          <w:rFonts w:hint="eastAsia" w:ascii="仿宋_GB2312" w:hAnsi="楷体" w:eastAsia="仿宋_GB2312"/>
          <w:b w:val="0"/>
          <w:color w:val="auto"/>
          <w:spacing w:val="-4"/>
          <w:sz w:val="28"/>
          <w:szCs w:val="28"/>
          <w:lang w:eastAsia="zh-CN"/>
        </w:rPr>
        <w:t>草原生态修复治理补助，其他退耕还林还草项目</w:t>
      </w:r>
      <w:r>
        <w:rPr>
          <w:rStyle w:val="21"/>
          <w:rFonts w:hint="eastAsia" w:ascii="仿宋_GB2312" w:hAnsi="楷体" w:eastAsia="仿宋_GB2312"/>
          <w:b w:val="0"/>
          <w:color w:val="auto"/>
          <w:spacing w:val="-4"/>
          <w:sz w:val="28"/>
          <w:szCs w:val="28"/>
          <w:lang w:val="en-US" w:eastAsia="zh-CN"/>
        </w:rPr>
        <w:t>272.01万元，主要用于完成完善退耕还林和退耕还林还草补助，其他节能环保项目801.04万元，主要用于完成重点区域生态保护和修复，森林生态效益补偿项目99.20万元，主要用于管护支出和公共管护支出林业有害生物防治及森林防火。湿地保护项目305.7万元，主要用于湿地保护修复补助，林业草原防灾减灾项目10.06万元，主要用于林业有害生物防治补助，草原管理项目28.90万元，主要用于草原有害生物防治补助，其他林业和草原支出60万元，主要用于林果提质增效补助，灾害风险防治项目1万元，主要用于灾害风险防治补助，森林资源培育项目994.41万元，主要用于森林抚育和林木良种培育补助、三北防护林工程及退牧还草工程。</w:t>
      </w:r>
    </w:p>
    <w:p>
      <w:pPr>
        <w:pStyle w:val="2"/>
        <w:ind w:left="0" w:leftChars="0" w:firstLine="544" w:firstLineChars="200"/>
        <w:rPr>
          <w:rFonts w:hint="eastAsia"/>
          <w:highlight w:val="yellow"/>
          <w:lang w:val="en-US" w:eastAsia="zh-CN"/>
        </w:rPr>
      </w:pPr>
      <w:r>
        <w:rPr>
          <w:rStyle w:val="21"/>
          <w:rFonts w:hint="eastAsia" w:ascii="仿宋_GB2312" w:hAnsi="楷体" w:eastAsia="仿宋_GB2312"/>
          <w:b w:val="0"/>
          <w:color w:val="auto"/>
          <w:spacing w:val="-4"/>
          <w:sz w:val="28"/>
          <w:szCs w:val="28"/>
          <w:highlight w:val="none"/>
        </w:rPr>
        <w:t>（</w:t>
      </w:r>
      <w:r>
        <w:rPr>
          <w:rStyle w:val="21"/>
          <w:rFonts w:ascii="仿宋_GB2312" w:hAnsi="楷体" w:eastAsia="仿宋_GB2312"/>
          <w:b w:val="0"/>
          <w:color w:val="auto"/>
          <w:spacing w:val="-4"/>
          <w:sz w:val="28"/>
          <w:szCs w:val="28"/>
          <w:highlight w:val="none"/>
        </w:rPr>
        <w:t>3</w:t>
      </w:r>
      <w:r>
        <w:rPr>
          <w:rStyle w:val="21"/>
          <w:rFonts w:hint="eastAsia" w:ascii="仿宋_GB2312" w:hAnsi="楷体" w:eastAsia="仿宋_GB2312"/>
          <w:b w:val="0"/>
          <w:color w:val="auto"/>
          <w:spacing w:val="-4"/>
          <w:sz w:val="28"/>
          <w:szCs w:val="28"/>
          <w:highlight w:val="none"/>
        </w:rPr>
        <w:t>）本年度重点项目支出</w:t>
      </w:r>
      <w:r>
        <w:rPr>
          <w:rStyle w:val="21"/>
          <w:rFonts w:hint="eastAsia" w:ascii="仿宋_GB2312" w:hAnsi="楷体" w:eastAsia="仿宋_GB2312"/>
          <w:b w:val="0"/>
          <w:color w:val="auto"/>
          <w:spacing w:val="-4"/>
          <w:sz w:val="28"/>
          <w:szCs w:val="28"/>
          <w:highlight w:val="none"/>
          <w:lang w:val="en-US" w:eastAsia="zh-CN"/>
        </w:rPr>
        <w:t>994.41</w:t>
      </w:r>
      <w:r>
        <w:rPr>
          <w:rStyle w:val="21"/>
          <w:rFonts w:hint="eastAsia" w:ascii="仿宋_GB2312" w:hAnsi="楷体" w:eastAsia="仿宋_GB2312"/>
          <w:b w:val="0"/>
          <w:color w:val="auto"/>
          <w:spacing w:val="-4"/>
          <w:sz w:val="28"/>
          <w:szCs w:val="28"/>
          <w:highlight w:val="none"/>
        </w:rPr>
        <w:t>万元，重点支出保障率</w:t>
      </w:r>
      <w:r>
        <w:rPr>
          <w:rStyle w:val="21"/>
          <w:rFonts w:hint="eastAsia" w:ascii="仿宋_GB2312" w:hAnsi="楷体" w:eastAsia="仿宋_GB2312"/>
          <w:b w:val="0"/>
          <w:color w:val="auto"/>
          <w:spacing w:val="-4"/>
          <w:sz w:val="28"/>
          <w:szCs w:val="28"/>
          <w:highlight w:val="none"/>
          <w:lang w:val="en-US" w:eastAsia="zh-CN"/>
        </w:rPr>
        <w:t>28.95</w:t>
      </w:r>
      <w:r>
        <w:rPr>
          <w:rStyle w:val="21"/>
          <w:rFonts w:hint="eastAsia" w:ascii="仿宋_GB2312" w:hAnsi="楷体" w:eastAsia="仿宋_GB2312"/>
          <w:b w:val="0"/>
          <w:color w:val="auto"/>
          <w:spacing w:val="-4"/>
          <w:sz w:val="28"/>
          <w:szCs w:val="28"/>
          <w:highlight w:val="none"/>
        </w:rPr>
        <w:t>%。其中重点保障项目是</w:t>
      </w:r>
      <w:r>
        <w:rPr>
          <w:rStyle w:val="21"/>
          <w:rFonts w:hint="eastAsia" w:ascii="仿宋_GB2312" w:hAnsi="楷体" w:eastAsia="仿宋_GB2312"/>
          <w:b w:val="0"/>
          <w:color w:val="auto"/>
          <w:spacing w:val="-4"/>
          <w:sz w:val="28"/>
          <w:szCs w:val="28"/>
          <w:lang w:val="en-US" w:eastAsia="zh-CN"/>
        </w:rPr>
        <w:t>森林资源培育项目，</w:t>
      </w:r>
      <w:r>
        <w:rPr>
          <w:rStyle w:val="21"/>
          <w:rFonts w:hint="eastAsia" w:ascii="仿宋_GB2312" w:hAnsi="楷体" w:eastAsia="仿宋_GB2312"/>
          <w:b w:val="0"/>
          <w:color w:val="auto"/>
          <w:spacing w:val="-4"/>
          <w:sz w:val="28"/>
          <w:szCs w:val="28"/>
          <w:highlight w:val="none"/>
          <w:lang w:val="en-US" w:eastAsia="zh-CN"/>
        </w:rPr>
        <w:t>主要用于森林抚育和林木良种培育补助、三北防护林工程及退牧还草工程。</w:t>
      </w:r>
      <w:r>
        <w:rPr>
          <w:rStyle w:val="21"/>
          <w:rFonts w:hint="eastAsia" w:ascii="仿宋_GB2312" w:hAnsi="楷体" w:eastAsia="仿宋_GB2312" w:cs="Times New Roman"/>
          <w:b w:val="0"/>
          <w:bCs w:val="0"/>
          <w:spacing w:val="-4"/>
          <w:sz w:val="28"/>
          <w:szCs w:val="28"/>
          <w:highlight w:val="none"/>
          <w:lang w:val="en-US" w:eastAsia="zh-CN"/>
        </w:rPr>
        <w:t>可带动和促进其它相关行业的发展，增加富裕劳动力的就业机会，扩大森林面积，丰富森林景观，提高生态建设良种使用率，增加林地单位面积生态效益发挥，为特克斯县植物物种发育及演化、植物区系等科学研究提供素材，遗传多样性得到有效保护。</w:t>
      </w:r>
    </w:p>
    <w:p>
      <w:pPr>
        <w:numPr>
          <w:ilvl w:val="0"/>
          <w:numId w:val="0"/>
        </w:numPr>
        <w:spacing w:line="360" w:lineRule="auto"/>
        <w:ind w:firstLine="544" w:firstLineChars="200"/>
        <w:rPr>
          <w:rStyle w:val="21"/>
          <w:rFonts w:ascii="仿宋_GB2312" w:hAnsi="楷体" w:eastAsia="仿宋_GB2312"/>
          <w:b w:val="0"/>
          <w:color w:val="auto"/>
          <w:spacing w:val="-4"/>
          <w:sz w:val="32"/>
          <w:szCs w:val="32"/>
        </w:rPr>
      </w:pP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val="en-US" w:eastAsia="zh-CN"/>
        </w:rPr>
        <w:t>4</w:t>
      </w:r>
      <w:r>
        <w:rPr>
          <w:rStyle w:val="21"/>
          <w:rFonts w:hint="eastAsia" w:ascii="仿宋_GB2312" w:hAnsi="楷体" w:eastAsia="仿宋_GB2312"/>
          <w:b w:val="0"/>
          <w:color w:val="auto"/>
          <w:spacing w:val="-4"/>
          <w:sz w:val="28"/>
          <w:szCs w:val="28"/>
        </w:rPr>
        <w:t>）本年度我</w:t>
      </w:r>
      <w:r>
        <w:rPr>
          <w:rStyle w:val="21"/>
          <w:rFonts w:hint="eastAsia" w:ascii="仿宋_GB2312" w:hAnsi="楷体" w:eastAsia="仿宋_GB2312"/>
          <w:b w:val="0"/>
          <w:color w:val="auto"/>
          <w:spacing w:val="-4"/>
          <w:sz w:val="28"/>
          <w:szCs w:val="28"/>
          <w:lang w:val="en-US" w:eastAsia="zh-CN"/>
        </w:rPr>
        <w:t>单位</w:t>
      </w:r>
      <w:r>
        <w:rPr>
          <w:rStyle w:val="21"/>
          <w:rFonts w:hint="eastAsia" w:ascii="仿宋_GB2312" w:hAnsi="楷体" w:eastAsia="仿宋_GB2312" w:cs="Times New Roman"/>
          <w:b w:val="0"/>
          <w:color w:val="auto"/>
          <w:spacing w:val="-4"/>
          <w:sz w:val="28"/>
          <w:szCs w:val="28"/>
          <w:lang w:val="en-US" w:eastAsia="zh-CN"/>
        </w:rPr>
        <w:t>全年</w:t>
      </w:r>
      <w:r>
        <w:rPr>
          <w:rStyle w:val="21"/>
          <w:rFonts w:hint="eastAsia" w:ascii="仿宋_GB2312" w:hAnsi="楷体" w:eastAsia="仿宋_GB2312"/>
          <w:b w:val="0"/>
          <w:color w:val="auto"/>
          <w:spacing w:val="-4"/>
          <w:sz w:val="28"/>
          <w:szCs w:val="28"/>
        </w:rPr>
        <w:t>政府采购预算</w:t>
      </w:r>
      <w:r>
        <w:rPr>
          <w:rStyle w:val="21"/>
          <w:rFonts w:hint="eastAsia" w:ascii="仿宋_GB2312" w:hAnsi="楷体" w:eastAsia="仿宋_GB2312"/>
          <w:b w:val="0"/>
          <w:color w:val="auto"/>
          <w:spacing w:val="-4"/>
          <w:sz w:val="28"/>
          <w:szCs w:val="28"/>
          <w:lang w:val="en-US" w:eastAsia="zh-CN"/>
        </w:rPr>
        <w:t>4700.97</w:t>
      </w:r>
      <w:r>
        <w:rPr>
          <w:rStyle w:val="21"/>
          <w:rFonts w:hint="eastAsia" w:ascii="仿宋_GB2312" w:hAnsi="楷体" w:eastAsia="仿宋_GB2312"/>
          <w:b w:val="0"/>
          <w:color w:val="auto"/>
          <w:spacing w:val="-4"/>
          <w:sz w:val="28"/>
          <w:szCs w:val="28"/>
        </w:rPr>
        <w:t>万元,实际用于政府采</w:t>
      </w:r>
      <w:r>
        <w:rPr>
          <w:rStyle w:val="21"/>
          <w:rFonts w:hint="eastAsia" w:ascii="仿宋_GB2312" w:hAnsi="楷体" w:eastAsia="仿宋_GB2312"/>
          <w:b w:val="0"/>
          <w:color w:val="auto"/>
          <w:spacing w:val="-4"/>
          <w:sz w:val="28"/>
          <w:szCs w:val="28"/>
          <w:lang w:eastAsia="zh-CN"/>
        </w:rPr>
        <w:t>购</w:t>
      </w:r>
      <w:r>
        <w:rPr>
          <w:rStyle w:val="21"/>
          <w:rFonts w:hint="eastAsia" w:ascii="仿宋_GB2312" w:hAnsi="楷体" w:eastAsia="仿宋_GB2312"/>
          <w:b w:val="0"/>
          <w:color w:val="auto"/>
          <w:spacing w:val="-4"/>
          <w:sz w:val="28"/>
          <w:szCs w:val="28"/>
        </w:rPr>
        <w:t>金额</w:t>
      </w:r>
      <w:r>
        <w:rPr>
          <w:rStyle w:val="21"/>
          <w:rFonts w:hint="eastAsia" w:ascii="仿宋_GB2312" w:hAnsi="楷体" w:eastAsia="仿宋_GB2312"/>
          <w:b w:val="0"/>
          <w:color w:val="auto"/>
          <w:spacing w:val="-4"/>
          <w:sz w:val="28"/>
          <w:szCs w:val="28"/>
          <w:lang w:val="en-US" w:eastAsia="zh-CN"/>
        </w:rPr>
        <w:t>4700.97</w:t>
      </w:r>
      <w:r>
        <w:rPr>
          <w:rStyle w:val="21"/>
          <w:rFonts w:hint="eastAsia" w:ascii="仿宋_GB2312" w:hAnsi="楷体" w:eastAsia="仿宋_GB2312"/>
          <w:b w:val="0"/>
          <w:color w:val="auto"/>
          <w:spacing w:val="-4"/>
          <w:sz w:val="28"/>
          <w:szCs w:val="28"/>
        </w:rPr>
        <w:t>万元，采购执行率</w:t>
      </w:r>
      <w:r>
        <w:rPr>
          <w:rStyle w:val="21"/>
          <w:rFonts w:hint="eastAsia" w:ascii="仿宋_GB2312" w:hAnsi="宋体" w:eastAsia="仿宋_GB2312"/>
          <w:b w:val="0"/>
          <w:bCs w:val="0"/>
          <w:color w:val="auto"/>
          <w:spacing w:val="-4"/>
          <w:sz w:val="28"/>
          <w:szCs w:val="28"/>
          <w:lang w:val="en-US" w:eastAsia="zh-CN"/>
        </w:rPr>
        <w:t>100</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eastAsia="zh-CN"/>
        </w:rPr>
        <w:t>。</w:t>
      </w:r>
    </w:p>
    <w:p>
      <w:pPr>
        <w:pStyle w:val="10"/>
        <w:spacing w:line="360" w:lineRule="auto"/>
        <w:ind w:firstLine="562" w:firstLineChars="200"/>
        <w:rPr>
          <w:rStyle w:val="21"/>
          <w:rFonts w:ascii="仿宋" w:hAnsi="仿宋" w:eastAsia="仿宋"/>
          <w:b/>
          <w:bCs/>
          <w:color w:val="auto"/>
        </w:rPr>
      </w:pPr>
      <w:bookmarkStart w:id="9" w:name="_Toc70450296"/>
      <w:r>
        <w:rPr>
          <w:rStyle w:val="21"/>
          <w:rFonts w:ascii="仿宋" w:hAnsi="仿宋" w:eastAsia="仿宋"/>
          <w:b/>
          <w:bCs/>
          <w:color w:val="auto"/>
        </w:rPr>
        <w:t>2</w:t>
      </w:r>
      <w:r>
        <w:rPr>
          <w:rStyle w:val="21"/>
          <w:rFonts w:hint="eastAsia" w:ascii="仿宋" w:hAnsi="仿宋" w:eastAsia="仿宋"/>
          <w:b/>
          <w:bCs/>
          <w:color w:val="auto"/>
        </w:rPr>
        <w:t>、整体支出评价使用方法和主要内容、涉及对象及范围等</w:t>
      </w:r>
      <w:bookmarkEnd w:id="9"/>
    </w:p>
    <w:p>
      <w:pPr>
        <w:spacing w:line="360" w:lineRule="auto"/>
        <w:ind w:firstLine="560" w:firstLineChars="200"/>
        <w:rPr>
          <w:rStyle w:val="21"/>
          <w:rFonts w:ascii="仿宋_GB2312" w:eastAsia="仿宋_GB2312"/>
          <w:b w:val="0"/>
          <w:bCs w:val="0"/>
          <w:color w:val="auto"/>
          <w:sz w:val="28"/>
          <w:szCs w:val="36"/>
        </w:rPr>
      </w:pPr>
      <w:r>
        <w:rPr>
          <w:rFonts w:hint="eastAsia" w:ascii="仿宋_GB2312" w:eastAsia="仿宋_GB2312"/>
          <w:color w:val="auto"/>
          <w:sz w:val="28"/>
          <w:szCs w:val="36"/>
        </w:rPr>
        <w:t>（1）</w:t>
      </w:r>
      <w:r>
        <w:rPr>
          <w:rStyle w:val="21"/>
          <w:rFonts w:hint="eastAsia" w:ascii="仿宋_GB2312" w:eastAsia="仿宋_GB2312"/>
          <w:b w:val="0"/>
          <w:bCs w:val="0"/>
          <w:color w:val="auto"/>
          <w:sz w:val="28"/>
          <w:szCs w:val="36"/>
        </w:rPr>
        <w:t>整体支出评价使用方法</w:t>
      </w:r>
    </w:p>
    <w:p>
      <w:pPr>
        <w:spacing w:line="360" w:lineRule="auto"/>
        <w:ind w:firstLine="560" w:firstLineChars="200"/>
        <w:rPr>
          <w:rFonts w:hint="eastAsia" w:ascii="仿宋_GB2312" w:eastAsia="仿宋_GB2312"/>
          <w:color w:val="auto"/>
          <w:sz w:val="28"/>
          <w:szCs w:val="36"/>
          <w:highlight w:val="none"/>
          <w:lang w:val="en-US" w:eastAsia="zh-CN"/>
        </w:rPr>
      </w:pPr>
      <w:r>
        <w:rPr>
          <w:rFonts w:hint="eastAsia" w:ascii="仿宋_GB2312" w:eastAsia="仿宋_GB2312"/>
          <w:color w:val="auto"/>
          <w:sz w:val="28"/>
          <w:szCs w:val="36"/>
        </w:rPr>
        <w:t>本次部门</w:t>
      </w:r>
      <w:r>
        <w:rPr>
          <w:rFonts w:hint="eastAsia" w:ascii="仿宋_GB2312" w:eastAsia="仿宋_GB2312"/>
          <w:color w:val="auto"/>
          <w:sz w:val="28"/>
          <w:szCs w:val="36"/>
          <w:lang w:val="en-US" w:eastAsia="zh-CN"/>
        </w:rPr>
        <w:t>特克斯县林业和草原局</w:t>
      </w:r>
      <w:r>
        <w:rPr>
          <w:rFonts w:hint="eastAsia" w:ascii="仿宋_GB2312" w:eastAsia="仿宋_GB2312"/>
          <w:color w:val="auto"/>
          <w:sz w:val="28"/>
          <w:szCs w:val="36"/>
        </w:rPr>
        <w:t>整体支出绩效自评采用方法成本效益分析法，比</w:t>
      </w:r>
      <w:r>
        <w:rPr>
          <w:rFonts w:hint="eastAsia" w:ascii="仿宋_GB2312" w:eastAsia="仿宋_GB2312"/>
          <w:color w:val="auto"/>
          <w:sz w:val="28"/>
          <w:szCs w:val="36"/>
          <w:highlight w:val="none"/>
        </w:rPr>
        <w:t>较法原因是：成本效益分析法</w:t>
      </w:r>
      <w:r>
        <w:rPr>
          <w:rFonts w:hint="eastAsia" w:ascii="仿宋_GB2312" w:eastAsia="仿宋_GB2312"/>
          <w:color w:val="auto"/>
          <w:sz w:val="28"/>
          <w:szCs w:val="36"/>
          <w:highlight w:val="none"/>
          <w:lang w:val="en-US" w:eastAsia="zh-CN"/>
        </w:rPr>
        <w:t>按照林草项目提出实现目标方案，运用一定的技术方法，计算出方案的成本和收益，通过比较方法，并依据一定的原则，选择出最优的决策方案。</w:t>
      </w:r>
      <w:r>
        <w:rPr>
          <w:rFonts w:hint="eastAsia" w:ascii="仿宋_GB2312" w:eastAsia="仿宋_GB2312"/>
          <w:color w:val="auto"/>
          <w:sz w:val="28"/>
          <w:szCs w:val="36"/>
          <w:highlight w:val="none"/>
        </w:rPr>
        <w:t>比较</w:t>
      </w:r>
      <w:r>
        <w:rPr>
          <w:rFonts w:hint="eastAsia" w:ascii="仿宋_GB2312" w:eastAsia="仿宋_GB2312"/>
          <w:color w:val="auto"/>
          <w:sz w:val="28"/>
          <w:szCs w:val="36"/>
          <w:highlight w:val="none"/>
          <w:lang w:val="en-US" w:eastAsia="zh-CN"/>
        </w:rPr>
        <w:t>法依据下达的预算，对照项目实际完成内容，评价实际实施内容与批复预算的完成情况；依据相关政策文件，评价项目是否按照项目管理办法等文件执行；依据项目资金计划文件和凭证，评价项目资金下拨、到位及使用等情况；将项目绩效目标与实施结果对比分析，判断项目目标的实现情况。</w:t>
      </w:r>
    </w:p>
    <w:p>
      <w:pPr>
        <w:spacing w:line="360" w:lineRule="auto"/>
        <w:ind w:firstLine="560" w:firstLineChars="200"/>
        <w:rPr>
          <w:rStyle w:val="21"/>
          <w:rFonts w:ascii="仿宋_GB2312" w:eastAsia="仿宋_GB2312"/>
          <w:b w:val="0"/>
          <w:bCs w:val="0"/>
          <w:color w:val="auto"/>
          <w:sz w:val="28"/>
          <w:szCs w:val="36"/>
        </w:rPr>
      </w:pPr>
      <w:r>
        <w:rPr>
          <w:rStyle w:val="21"/>
          <w:rFonts w:hint="eastAsia" w:ascii="仿宋_GB2312" w:eastAsia="仿宋_GB2312"/>
          <w:b w:val="0"/>
          <w:bCs w:val="0"/>
          <w:color w:val="auto"/>
          <w:sz w:val="28"/>
          <w:szCs w:val="36"/>
        </w:rPr>
        <w:t>（2）整体支出评价主要内容</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1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①</w:t>
      </w:r>
      <w:r>
        <w:rPr>
          <w:rFonts w:ascii="仿宋_GB2312" w:eastAsia="仿宋_GB2312"/>
          <w:color w:val="auto"/>
          <w:sz w:val="28"/>
          <w:szCs w:val="36"/>
        </w:rPr>
        <w:fldChar w:fldCharType="end"/>
      </w:r>
      <w:r>
        <w:rPr>
          <w:rFonts w:hint="eastAsia" w:ascii="仿宋_GB2312" w:eastAsia="仿宋_GB2312"/>
          <w:color w:val="auto"/>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2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②</w:t>
      </w:r>
      <w:r>
        <w:rPr>
          <w:rFonts w:ascii="仿宋_GB2312" w:eastAsia="仿宋_GB2312"/>
          <w:color w:val="auto"/>
          <w:sz w:val="28"/>
          <w:szCs w:val="36"/>
        </w:rPr>
        <w:fldChar w:fldCharType="end"/>
      </w:r>
      <w:r>
        <w:rPr>
          <w:rFonts w:hint="eastAsia" w:ascii="仿宋_GB2312" w:eastAsia="仿宋_GB2312"/>
          <w:color w:val="auto"/>
          <w:sz w:val="28"/>
          <w:szCs w:val="36"/>
        </w:rPr>
        <w:t>资金投入和使用情况。重点评价资金分配过程、投入方式、资金到位、预算执行和结果。</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3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③</w:t>
      </w:r>
      <w:r>
        <w:rPr>
          <w:rFonts w:ascii="仿宋_GB2312" w:eastAsia="仿宋_GB2312"/>
          <w:color w:val="auto"/>
          <w:sz w:val="28"/>
          <w:szCs w:val="36"/>
        </w:rPr>
        <w:fldChar w:fldCharType="end"/>
      </w:r>
      <w:r>
        <w:rPr>
          <w:rFonts w:hint="eastAsia" w:ascii="仿宋_GB2312" w:eastAsia="仿宋_GB2312"/>
          <w:color w:val="auto"/>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21"/>
          <w:rFonts w:ascii="仿宋_GB2312" w:eastAsia="仿宋_GB2312"/>
          <w:b w:val="0"/>
          <w:bCs w:val="0"/>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4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④</w:t>
      </w:r>
      <w:r>
        <w:rPr>
          <w:rFonts w:ascii="仿宋_GB2312" w:eastAsia="仿宋_GB2312"/>
          <w:color w:val="auto"/>
          <w:sz w:val="28"/>
          <w:szCs w:val="36"/>
        </w:rPr>
        <w:fldChar w:fldCharType="end"/>
      </w:r>
      <w:r>
        <w:rPr>
          <w:rFonts w:hint="eastAsia" w:ascii="仿宋_GB2312" w:eastAsia="仿宋_GB2312"/>
          <w:color w:val="auto"/>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21"/>
          <w:rFonts w:ascii="仿宋_GB2312" w:eastAsia="仿宋_GB2312"/>
          <w:b w:val="0"/>
          <w:bCs w:val="0"/>
          <w:color w:val="auto"/>
          <w:sz w:val="28"/>
          <w:szCs w:val="36"/>
        </w:rPr>
      </w:pPr>
      <w:r>
        <w:rPr>
          <w:rStyle w:val="21"/>
          <w:rFonts w:hint="eastAsia" w:ascii="仿宋_GB2312" w:eastAsia="仿宋_GB2312"/>
          <w:b w:val="0"/>
          <w:bCs w:val="0"/>
          <w:color w:val="auto"/>
          <w:sz w:val="28"/>
          <w:szCs w:val="36"/>
        </w:rPr>
        <w:t>（3）整体支出评价涉及对象及范围</w:t>
      </w:r>
    </w:p>
    <w:p>
      <w:pPr>
        <w:spacing w:line="360" w:lineRule="auto"/>
        <w:ind w:firstLine="560" w:firstLineChars="200"/>
        <w:rPr>
          <w:rStyle w:val="21"/>
          <w:rFonts w:ascii="仿宋_GB2312" w:eastAsia="仿宋_GB2312"/>
          <w:b w:val="0"/>
          <w:bCs w:val="0"/>
          <w:color w:val="auto"/>
          <w:sz w:val="28"/>
          <w:szCs w:val="36"/>
        </w:rPr>
      </w:pPr>
      <w:r>
        <w:rPr>
          <w:rStyle w:val="21"/>
          <w:rFonts w:hint="eastAsia" w:ascii="仿宋_GB2312" w:eastAsia="仿宋_GB2312"/>
          <w:b w:val="0"/>
          <w:bCs w:val="0"/>
          <w:color w:val="auto"/>
          <w:sz w:val="28"/>
          <w:szCs w:val="36"/>
        </w:rPr>
        <w:t>涉及对象：</w:t>
      </w:r>
      <w:r>
        <w:rPr>
          <w:rFonts w:hint="eastAsia" w:ascii="仿宋_GB2312" w:eastAsia="仿宋_GB2312"/>
          <w:color w:val="auto"/>
          <w:sz w:val="28"/>
          <w:szCs w:val="36"/>
        </w:rPr>
        <w:t>本次评价对象是</w:t>
      </w:r>
      <w:r>
        <w:rPr>
          <w:rFonts w:hint="eastAsia" w:ascii="仿宋_GB2312" w:eastAsia="仿宋_GB2312"/>
          <w:color w:val="auto"/>
          <w:sz w:val="28"/>
          <w:szCs w:val="36"/>
          <w:lang w:eastAsia="zh-CN"/>
        </w:rPr>
        <w:t>特克斯县林业和草原局</w:t>
      </w:r>
      <w:r>
        <w:rPr>
          <w:rFonts w:hint="eastAsia" w:ascii="仿宋_GB2312" w:eastAsia="仿宋_GB2312"/>
          <w:color w:val="auto"/>
          <w:sz w:val="28"/>
          <w:szCs w:val="36"/>
        </w:rPr>
        <w:t>所有财政资金支出活动。</w:t>
      </w:r>
    </w:p>
    <w:p>
      <w:pPr>
        <w:spacing w:line="360" w:lineRule="auto"/>
        <w:ind w:firstLine="560" w:firstLineChars="200"/>
        <w:rPr>
          <w:rStyle w:val="21"/>
          <w:rFonts w:ascii="仿宋_GB2312" w:eastAsia="仿宋_GB2312"/>
          <w:b w:val="0"/>
          <w:bCs w:val="0"/>
          <w:color w:val="auto"/>
          <w:sz w:val="28"/>
          <w:szCs w:val="36"/>
        </w:rPr>
      </w:pPr>
      <w:r>
        <w:rPr>
          <w:rStyle w:val="21"/>
          <w:rFonts w:hint="eastAsia" w:ascii="仿宋_GB2312" w:eastAsia="仿宋_GB2312"/>
          <w:b w:val="0"/>
          <w:bCs w:val="0"/>
          <w:color w:val="auto"/>
          <w:sz w:val="28"/>
          <w:szCs w:val="36"/>
        </w:rPr>
        <w:t>整体支出评价范围：</w:t>
      </w:r>
    </w:p>
    <w:p>
      <w:pPr>
        <w:spacing w:line="360" w:lineRule="auto"/>
        <w:ind w:firstLine="544" w:firstLineChars="200"/>
        <w:rPr>
          <w:rStyle w:val="21"/>
          <w:rFonts w:ascii="仿宋_GB2312" w:hAnsi="楷体" w:eastAsia="仿宋_GB2312"/>
          <w:b w:val="0"/>
          <w:color w:val="auto"/>
          <w:spacing w:val="-4"/>
          <w:sz w:val="28"/>
          <w:szCs w:val="28"/>
        </w:rPr>
      </w:pPr>
      <w:r>
        <w:rPr>
          <w:rStyle w:val="21"/>
          <w:rFonts w:ascii="仿宋_GB2312" w:hAnsi="楷体" w:eastAsia="仿宋_GB2312"/>
          <w:b w:val="0"/>
          <w:color w:val="auto"/>
          <w:spacing w:val="-4"/>
          <w:sz w:val="28"/>
          <w:szCs w:val="28"/>
        </w:rPr>
        <w:fldChar w:fldCharType="begin"/>
      </w:r>
      <w:r>
        <w:rPr>
          <w:rStyle w:val="21"/>
          <w:rFonts w:ascii="仿宋_GB2312" w:hAnsi="楷体" w:eastAsia="仿宋_GB2312"/>
          <w:b w:val="0"/>
          <w:color w:val="auto"/>
          <w:spacing w:val="-4"/>
          <w:sz w:val="28"/>
          <w:szCs w:val="28"/>
        </w:rPr>
        <w:instrText xml:space="preserve"> </w:instrText>
      </w:r>
      <w:r>
        <w:rPr>
          <w:rStyle w:val="21"/>
          <w:rFonts w:hint="eastAsia" w:ascii="仿宋_GB2312" w:hAnsi="楷体" w:eastAsia="仿宋_GB2312"/>
          <w:b w:val="0"/>
          <w:color w:val="auto"/>
          <w:spacing w:val="-4"/>
          <w:sz w:val="28"/>
          <w:szCs w:val="28"/>
        </w:rPr>
        <w:instrText xml:space="preserve">= 1 \* GB3</w:instrText>
      </w:r>
      <w:r>
        <w:rPr>
          <w:rStyle w:val="21"/>
          <w:rFonts w:ascii="仿宋_GB2312" w:hAnsi="楷体" w:eastAsia="仿宋_GB2312"/>
          <w:b w:val="0"/>
          <w:color w:val="auto"/>
          <w:spacing w:val="-4"/>
          <w:sz w:val="28"/>
          <w:szCs w:val="28"/>
        </w:rPr>
        <w:instrText xml:space="preserve"> </w:instrText>
      </w:r>
      <w:r>
        <w:rPr>
          <w:rStyle w:val="21"/>
          <w:rFonts w:ascii="仿宋_GB2312" w:hAnsi="楷体" w:eastAsia="仿宋_GB2312"/>
          <w:b w:val="0"/>
          <w:color w:val="auto"/>
          <w:spacing w:val="-4"/>
          <w:sz w:val="28"/>
          <w:szCs w:val="28"/>
        </w:rPr>
        <w:fldChar w:fldCharType="separate"/>
      </w:r>
      <w:r>
        <w:rPr>
          <w:rStyle w:val="21"/>
          <w:rFonts w:hint="eastAsia" w:ascii="仿宋_GB2312" w:hAnsi="楷体" w:eastAsia="仿宋_GB2312"/>
          <w:b w:val="0"/>
          <w:color w:val="auto"/>
          <w:spacing w:val="-4"/>
          <w:sz w:val="28"/>
          <w:szCs w:val="28"/>
        </w:rPr>
        <w:t>①</w:t>
      </w:r>
      <w:r>
        <w:rPr>
          <w:rStyle w:val="21"/>
          <w:rFonts w:ascii="仿宋_GB2312" w:hAnsi="楷体" w:eastAsia="仿宋_GB2312"/>
          <w:b w:val="0"/>
          <w:color w:val="auto"/>
          <w:spacing w:val="-4"/>
          <w:sz w:val="28"/>
          <w:szCs w:val="28"/>
        </w:rPr>
        <w:fldChar w:fldCharType="end"/>
      </w:r>
      <w:r>
        <w:rPr>
          <w:rStyle w:val="21"/>
          <w:rFonts w:hint="eastAsia" w:ascii="仿宋_GB2312" w:hAnsi="楷体" w:eastAsia="仿宋_GB2312"/>
          <w:b w:val="0"/>
          <w:color w:val="auto"/>
          <w:spacing w:val="-4"/>
          <w:sz w:val="28"/>
          <w:szCs w:val="28"/>
        </w:rPr>
        <w:t>基本支出</w:t>
      </w:r>
      <w:r>
        <w:rPr>
          <w:rStyle w:val="21"/>
          <w:rFonts w:hint="eastAsia" w:ascii="仿宋_GB2312" w:hAnsi="楷体" w:eastAsia="仿宋_GB2312"/>
          <w:b w:val="0"/>
          <w:color w:val="auto"/>
          <w:spacing w:val="-4"/>
          <w:sz w:val="28"/>
          <w:szCs w:val="28"/>
          <w:lang w:val="en-US" w:eastAsia="zh-CN"/>
        </w:rPr>
        <w:t>1111.44</w:t>
      </w:r>
      <w:r>
        <w:rPr>
          <w:rStyle w:val="21"/>
          <w:rFonts w:hint="eastAsia" w:ascii="仿宋_GB2312" w:hAnsi="楷体" w:eastAsia="仿宋_GB2312"/>
          <w:b w:val="0"/>
          <w:color w:val="auto"/>
          <w:spacing w:val="-4"/>
          <w:sz w:val="28"/>
          <w:szCs w:val="28"/>
        </w:rPr>
        <w:t>万元，其中：工资福利支出、商品和服务支出、对个人和家庭的补助支出</w:t>
      </w:r>
      <w:r>
        <w:rPr>
          <w:rStyle w:val="21"/>
          <w:rFonts w:hint="eastAsia" w:ascii="仿宋_GB2312" w:hAnsi="楷体" w:eastAsia="仿宋_GB2312"/>
          <w:b w:val="0"/>
          <w:color w:val="auto"/>
          <w:spacing w:val="-4"/>
          <w:sz w:val="28"/>
          <w:szCs w:val="28"/>
          <w:lang w:eastAsia="zh-CN"/>
        </w:rPr>
        <w:t>。</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lang w:val="en-US" w:eastAsia="zh-CN"/>
        </w:rPr>
      </w:pPr>
      <w:r>
        <w:rPr>
          <w:rStyle w:val="21"/>
          <w:rFonts w:ascii="仿宋_GB2312" w:hAnsi="楷体" w:eastAsia="仿宋_GB2312"/>
          <w:b w:val="0"/>
          <w:color w:val="auto"/>
          <w:spacing w:val="-4"/>
          <w:sz w:val="28"/>
          <w:szCs w:val="28"/>
        </w:rPr>
        <w:fldChar w:fldCharType="begin"/>
      </w:r>
      <w:r>
        <w:rPr>
          <w:rStyle w:val="21"/>
          <w:rFonts w:ascii="仿宋_GB2312" w:hAnsi="楷体" w:eastAsia="仿宋_GB2312"/>
          <w:b w:val="0"/>
          <w:color w:val="auto"/>
          <w:spacing w:val="-4"/>
          <w:sz w:val="28"/>
          <w:szCs w:val="28"/>
        </w:rPr>
        <w:instrText xml:space="preserve"> </w:instrText>
      </w:r>
      <w:r>
        <w:rPr>
          <w:rStyle w:val="21"/>
          <w:rFonts w:hint="eastAsia" w:ascii="仿宋_GB2312" w:hAnsi="楷体" w:eastAsia="仿宋_GB2312"/>
          <w:b w:val="0"/>
          <w:color w:val="auto"/>
          <w:spacing w:val="-4"/>
          <w:sz w:val="28"/>
          <w:szCs w:val="28"/>
        </w:rPr>
        <w:instrText xml:space="preserve">= 2 \* GB3</w:instrText>
      </w:r>
      <w:r>
        <w:rPr>
          <w:rStyle w:val="21"/>
          <w:rFonts w:ascii="仿宋_GB2312" w:hAnsi="楷体" w:eastAsia="仿宋_GB2312"/>
          <w:b w:val="0"/>
          <w:color w:val="auto"/>
          <w:spacing w:val="-4"/>
          <w:sz w:val="28"/>
          <w:szCs w:val="28"/>
        </w:rPr>
        <w:instrText xml:space="preserve"> </w:instrText>
      </w:r>
      <w:r>
        <w:rPr>
          <w:rStyle w:val="21"/>
          <w:rFonts w:ascii="仿宋_GB2312" w:hAnsi="楷体" w:eastAsia="仿宋_GB2312"/>
          <w:b w:val="0"/>
          <w:color w:val="auto"/>
          <w:spacing w:val="-4"/>
          <w:sz w:val="28"/>
          <w:szCs w:val="28"/>
        </w:rPr>
        <w:fldChar w:fldCharType="separate"/>
      </w:r>
      <w:r>
        <w:rPr>
          <w:rStyle w:val="21"/>
          <w:rFonts w:hint="eastAsia" w:ascii="仿宋_GB2312" w:hAnsi="楷体" w:eastAsia="仿宋_GB2312"/>
          <w:b w:val="0"/>
          <w:color w:val="auto"/>
          <w:spacing w:val="-4"/>
          <w:sz w:val="28"/>
          <w:szCs w:val="28"/>
        </w:rPr>
        <w:t>②</w:t>
      </w:r>
      <w:r>
        <w:rPr>
          <w:rStyle w:val="21"/>
          <w:rFonts w:ascii="仿宋_GB2312" w:hAnsi="楷体" w:eastAsia="仿宋_GB2312"/>
          <w:b w:val="0"/>
          <w:color w:val="auto"/>
          <w:spacing w:val="-4"/>
          <w:sz w:val="28"/>
          <w:szCs w:val="28"/>
        </w:rPr>
        <w:fldChar w:fldCharType="end"/>
      </w:r>
      <w:r>
        <w:rPr>
          <w:rStyle w:val="21"/>
          <w:rFonts w:hint="eastAsia" w:ascii="仿宋_GB2312" w:hAnsi="楷体" w:eastAsia="仿宋_GB2312"/>
          <w:b w:val="0"/>
          <w:color w:val="auto"/>
          <w:spacing w:val="-4"/>
          <w:sz w:val="28"/>
          <w:szCs w:val="28"/>
        </w:rPr>
        <w:t>项目支出</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万元：其中：</w:t>
      </w:r>
      <w:r>
        <w:rPr>
          <w:rStyle w:val="21"/>
          <w:rFonts w:hint="eastAsia" w:ascii="仿宋_GB2312" w:hAnsi="楷体" w:eastAsia="仿宋_GB2312"/>
          <w:b w:val="0"/>
          <w:color w:val="auto"/>
          <w:spacing w:val="-4"/>
          <w:sz w:val="28"/>
          <w:szCs w:val="28"/>
          <w:lang w:eastAsia="zh-CN"/>
        </w:rPr>
        <w:t>生态保护</w:t>
      </w:r>
      <w:r>
        <w:rPr>
          <w:rStyle w:val="21"/>
          <w:rFonts w:hint="eastAsia" w:ascii="仿宋_GB2312" w:hAnsi="楷体" w:eastAsia="仿宋_GB2312"/>
          <w:b w:val="0"/>
          <w:color w:val="auto"/>
          <w:spacing w:val="-4"/>
          <w:sz w:val="28"/>
          <w:szCs w:val="28"/>
        </w:rPr>
        <w:t>项目</w:t>
      </w:r>
      <w:r>
        <w:rPr>
          <w:rStyle w:val="21"/>
          <w:rFonts w:hint="eastAsia" w:ascii="仿宋_GB2312" w:hAnsi="楷体" w:eastAsia="仿宋_GB2312"/>
          <w:b w:val="0"/>
          <w:color w:val="auto"/>
          <w:spacing w:val="-4"/>
          <w:sz w:val="28"/>
          <w:szCs w:val="28"/>
          <w:lang w:eastAsia="zh-CN"/>
        </w:rPr>
        <w:t>，其他自然生态保护</w:t>
      </w:r>
      <w:r>
        <w:rPr>
          <w:rStyle w:val="21"/>
          <w:rFonts w:hint="eastAsia" w:ascii="仿宋_GB2312" w:hAnsi="楷体" w:eastAsia="仿宋_GB2312"/>
          <w:b w:val="0"/>
          <w:color w:val="auto"/>
          <w:spacing w:val="-4"/>
          <w:sz w:val="28"/>
          <w:szCs w:val="28"/>
        </w:rPr>
        <w:t>项目</w:t>
      </w:r>
      <w:r>
        <w:rPr>
          <w:rStyle w:val="21"/>
          <w:rFonts w:hint="eastAsia" w:ascii="仿宋_GB2312" w:hAnsi="楷体" w:eastAsia="仿宋_GB2312"/>
          <w:b w:val="0"/>
          <w:color w:val="auto"/>
          <w:spacing w:val="-4"/>
          <w:sz w:val="28"/>
          <w:szCs w:val="28"/>
          <w:lang w:eastAsia="zh-CN"/>
        </w:rPr>
        <w:t>，其他退耕还林还草项目，</w:t>
      </w:r>
      <w:r>
        <w:rPr>
          <w:rStyle w:val="21"/>
          <w:rFonts w:hint="eastAsia" w:ascii="仿宋_GB2312" w:hAnsi="楷体" w:eastAsia="仿宋_GB2312"/>
          <w:b w:val="0"/>
          <w:color w:val="auto"/>
          <w:spacing w:val="-4"/>
          <w:sz w:val="28"/>
          <w:szCs w:val="28"/>
          <w:lang w:val="en-US" w:eastAsia="zh-CN"/>
        </w:rPr>
        <w:t>其他节能环保项目，森林生态效益补偿项目，湿地保护项目，林业草原防灾减灾项目，草原管理项目，其他林业和草原支出，灾害风险防治项目，森林资源培育项目。</w:t>
      </w:r>
    </w:p>
    <w:p>
      <w:pPr>
        <w:pStyle w:val="8"/>
        <w:spacing w:line="360" w:lineRule="auto"/>
        <w:ind w:firstLine="723" w:firstLineChars="200"/>
        <w:rPr>
          <w:rFonts w:ascii="仿宋" w:hAnsi="仿宋" w:eastAsia="仿宋"/>
          <w:color w:val="auto"/>
          <w:sz w:val="36"/>
          <w:szCs w:val="36"/>
          <w:lang w:bidi="ar"/>
        </w:rPr>
      </w:pPr>
      <w:bookmarkStart w:id="10" w:name="_Toc70450297"/>
      <w:r>
        <w:rPr>
          <w:rFonts w:hint="eastAsia" w:ascii="仿宋" w:hAnsi="仿宋" w:eastAsia="仿宋"/>
          <w:color w:val="auto"/>
          <w:sz w:val="36"/>
          <w:szCs w:val="36"/>
          <w:lang w:bidi="ar"/>
        </w:rPr>
        <w:t>二、部门单位整体支出管理及使用情况</w:t>
      </w:r>
      <w:bookmarkEnd w:id="10"/>
    </w:p>
    <w:p>
      <w:pPr>
        <w:pStyle w:val="9"/>
        <w:spacing w:line="360" w:lineRule="auto"/>
        <w:ind w:firstLine="643" w:firstLineChars="200"/>
        <w:rPr>
          <w:rStyle w:val="21"/>
          <w:rFonts w:ascii="仿宋" w:hAnsi="仿宋" w:eastAsia="仿宋"/>
          <w:b/>
          <w:bCs/>
          <w:color w:val="auto"/>
        </w:rPr>
      </w:pPr>
      <w:bookmarkStart w:id="11" w:name="_Toc70450298"/>
      <w:r>
        <w:rPr>
          <w:rStyle w:val="21"/>
          <w:rFonts w:hint="eastAsia" w:ascii="仿宋" w:hAnsi="仿宋" w:eastAsia="仿宋"/>
          <w:b/>
          <w:bCs/>
          <w:color w:val="auto"/>
        </w:rPr>
        <w:t>（一）预算管理</w:t>
      </w:r>
      <w:bookmarkEnd w:id="11"/>
    </w:p>
    <w:p>
      <w:pPr>
        <w:pStyle w:val="10"/>
        <w:spacing w:line="360" w:lineRule="auto"/>
        <w:ind w:firstLine="562" w:firstLineChars="200"/>
        <w:rPr>
          <w:rStyle w:val="21"/>
          <w:rFonts w:ascii="仿宋" w:hAnsi="仿宋" w:eastAsia="仿宋"/>
          <w:b/>
          <w:bCs/>
          <w:color w:val="auto"/>
        </w:rPr>
      </w:pPr>
      <w:bookmarkStart w:id="12" w:name="_Toc70450299"/>
      <w:r>
        <w:rPr>
          <w:rStyle w:val="21"/>
          <w:rFonts w:ascii="仿宋" w:hAnsi="仿宋" w:eastAsia="仿宋"/>
          <w:b/>
          <w:bCs/>
          <w:color w:val="auto"/>
        </w:rPr>
        <w:t>1</w:t>
      </w:r>
      <w:r>
        <w:rPr>
          <w:rStyle w:val="21"/>
          <w:rFonts w:hint="eastAsia" w:ascii="仿宋" w:hAnsi="仿宋" w:eastAsia="仿宋"/>
          <w:b/>
          <w:bCs/>
          <w:color w:val="auto"/>
        </w:rPr>
        <w:t>、预算编制管理</w:t>
      </w:r>
      <w:bookmarkEnd w:id="12"/>
    </w:p>
    <w:p>
      <w:pPr>
        <w:spacing w:line="360" w:lineRule="auto"/>
        <w:ind w:firstLine="506" w:firstLineChars="181"/>
        <w:rPr>
          <w:rStyle w:val="21"/>
          <w:rFonts w:asciiTheme="minorEastAsia" w:hAnsiTheme="minorEastAsia"/>
          <w:color w:val="auto"/>
          <w:spacing w:val="-4"/>
          <w:sz w:val="28"/>
          <w:szCs w:val="28"/>
        </w:rPr>
      </w:pPr>
      <w:bookmarkStart w:id="13" w:name="_Toc70450300"/>
      <w:r>
        <w:rPr>
          <w:rFonts w:hint="eastAsia" w:ascii="仿宋_GB2312" w:eastAsia="仿宋_GB2312"/>
          <w:color w:val="auto"/>
          <w:sz w:val="28"/>
          <w:szCs w:val="36"/>
        </w:rPr>
        <w:t>我</w:t>
      </w:r>
      <w:r>
        <w:rPr>
          <w:rFonts w:hint="eastAsia" w:ascii="仿宋_GB2312" w:eastAsia="仿宋_GB2312"/>
          <w:color w:val="auto"/>
          <w:sz w:val="28"/>
          <w:szCs w:val="36"/>
          <w:lang w:val="en-US" w:eastAsia="zh-CN"/>
        </w:rPr>
        <w:t>单位</w:t>
      </w:r>
      <w:r>
        <w:rPr>
          <w:rStyle w:val="21"/>
          <w:rFonts w:hint="eastAsia" w:ascii="仿宋_GB2312" w:hAnsi="楷体" w:eastAsia="仿宋_GB2312"/>
          <w:b w:val="0"/>
          <w:color w:val="auto"/>
          <w:spacing w:val="-4"/>
          <w:sz w:val="28"/>
          <w:szCs w:val="28"/>
          <w:lang w:val="en-US" w:eastAsia="zh-CN"/>
        </w:rPr>
        <w:t>特克斯县林业和草原局</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财政</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val="en-US" w:eastAsia="zh-CN"/>
        </w:rPr>
        <w:t>特克斯县信息</w:t>
      </w:r>
      <w:r>
        <w:rPr>
          <w:rFonts w:hint="eastAsia" w:ascii="仿宋_GB2312" w:eastAsia="仿宋_GB2312"/>
          <w:color w:val="auto"/>
          <w:sz w:val="28"/>
          <w:szCs w:val="36"/>
        </w:rPr>
        <w:t>公开</w:t>
      </w:r>
      <w:r>
        <w:rPr>
          <w:rFonts w:hint="eastAsia" w:ascii="仿宋_GB2312" w:eastAsia="仿宋_GB2312"/>
          <w:color w:val="auto"/>
          <w:sz w:val="28"/>
          <w:szCs w:val="36"/>
          <w:lang w:val="en-US" w:eastAsia="zh-CN"/>
        </w:rPr>
        <w:t>网</w:t>
      </w:r>
      <w:r>
        <w:rPr>
          <w:rFonts w:hint="eastAsia" w:ascii="仿宋_GB2312" w:eastAsia="仿宋_GB2312"/>
          <w:color w:val="auto"/>
          <w:sz w:val="28"/>
          <w:szCs w:val="36"/>
        </w:rPr>
        <w:t>，</w:t>
      </w:r>
      <w:r>
        <w:rPr>
          <w:rFonts w:ascii="仿宋_GB2312" w:eastAsia="仿宋_GB2312"/>
          <w:color w:val="auto"/>
          <w:sz w:val="28"/>
          <w:szCs w:val="36"/>
          <w:lang w:val="zh-CN"/>
        </w:rPr>
        <w:t>广泛接受社会监督</w:t>
      </w:r>
      <w:r>
        <w:rPr>
          <w:rFonts w:hint="eastAsia" w:ascii="仿宋_GB2312" w:eastAsia="仿宋_GB2312"/>
          <w:color w:val="auto"/>
          <w:sz w:val="28"/>
          <w:szCs w:val="36"/>
          <w:lang w:val="zh-CN"/>
        </w:rPr>
        <w:t>。</w:t>
      </w:r>
    </w:p>
    <w:p>
      <w:pPr>
        <w:pStyle w:val="10"/>
        <w:spacing w:line="360" w:lineRule="auto"/>
        <w:ind w:firstLine="562" w:firstLineChars="200"/>
        <w:rPr>
          <w:rStyle w:val="21"/>
          <w:rFonts w:ascii="仿宋" w:hAnsi="仿宋" w:eastAsia="仿宋"/>
          <w:b/>
          <w:bCs/>
          <w:color w:val="auto"/>
        </w:rPr>
      </w:pPr>
      <w:r>
        <w:rPr>
          <w:rStyle w:val="21"/>
          <w:rFonts w:hint="eastAsia" w:ascii="仿宋" w:hAnsi="仿宋" w:eastAsia="仿宋"/>
          <w:b/>
          <w:bCs/>
          <w:color w:val="auto"/>
        </w:rPr>
        <w:t>2</w:t>
      </w:r>
      <w:r>
        <w:rPr>
          <w:rStyle w:val="21"/>
          <w:rFonts w:ascii="仿宋" w:hAnsi="仿宋" w:eastAsia="仿宋"/>
          <w:b/>
          <w:bCs/>
          <w:color w:val="auto"/>
        </w:rPr>
        <w:t>、预算</w:t>
      </w:r>
      <w:r>
        <w:rPr>
          <w:rStyle w:val="21"/>
          <w:rFonts w:hint="eastAsia" w:ascii="仿宋" w:hAnsi="仿宋" w:eastAsia="仿宋"/>
          <w:b/>
          <w:bCs/>
          <w:color w:val="auto"/>
        </w:rPr>
        <w:t>支出</w:t>
      </w:r>
      <w:r>
        <w:rPr>
          <w:rStyle w:val="21"/>
          <w:rFonts w:ascii="仿宋" w:hAnsi="仿宋" w:eastAsia="仿宋"/>
          <w:b/>
          <w:bCs/>
          <w:color w:val="auto"/>
        </w:rPr>
        <w:t>管理</w:t>
      </w:r>
      <w:bookmarkEnd w:id="13"/>
    </w:p>
    <w:p>
      <w:pPr>
        <w:spacing w:line="360" w:lineRule="auto"/>
        <w:ind w:firstLine="560" w:firstLineChars="200"/>
        <w:rPr>
          <w:rStyle w:val="21"/>
          <w:b w:val="0"/>
          <w:bCs w:val="0"/>
          <w:color w:val="auto"/>
        </w:rPr>
      </w:pPr>
      <w:r>
        <w:rPr>
          <w:rFonts w:hint="eastAsia" w:ascii="仿宋_GB2312" w:eastAsia="仿宋_GB2312"/>
          <w:color w:val="auto"/>
          <w:sz w:val="28"/>
          <w:szCs w:val="36"/>
        </w:rPr>
        <w:t>我</w:t>
      </w:r>
      <w:r>
        <w:rPr>
          <w:rStyle w:val="21"/>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eastAsia="zh-CN"/>
        </w:rPr>
        <w:t>特克斯县林业和草原局</w:t>
      </w:r>
      <w:r>
        <w:rPr>
          <w:rFonts w:hint="eastAsia" w:ascii="仿宋_GB2312" w:eastAsia="仿宋_GB2312"/>
          <w:color w:val="auto"/>
          <w:sz w:val="28"/>
          <w:szCs w:val="36"/>
        </w:rPr>
        <w:t>相关规定和</w:t>
      </w:r>
      <w:r>
        <w:rPr>
          <w:rFonts w:hint="eastAsia" w:ascii="仿宋_GB2312" w:eastAsia="仿宋_GB2312"/>
          <w:color w:val="auto"/>
          <w:sz w:val="28"/>
          <w:szCs w:val="36"/>
          <w:lang w:eastAsia="zh-CN"/>
        </w:rPr>
        <w:t>特克斯县林业和草原局</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eastAsia="zh-CN"/>
        </w:rPr>
        <w:t>特克斯县林业和草原局</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9"/>
        <w:spacing w:line="360" w:lineRule="auto"/>
        <w:ind w:firstLine="562" w:firstLineChars="200"/>
        <w:rPr>
          <w:rStyle w:val="21"/>
          <w:b/>
          <w:bCs/>
          <w:color w:val="auto"/>
          <w:sz w:val="28"/>
          <w:szCs w:val="28"/>
        </w:rPr>
      </w:pPr>
      <w:bookmarkStart w:id="14" w:name="_Toc70450301"/>
      <w:r>
        <w:rPr>
          <w:rStyle w:val="21"/>
          <w:rFonts w:hint="eastAsia"/>
          <w:b/>
          <w:bCs/>
          <w:color w:val="auto"/>
          <w:sz w:val="28"/>
          <w:szCs w:val="28"/>
        </w:rPr>
        <w:t>（二）基本支出管理及使用情况</w:t>
      </w:r>
      <w:bookmarkEnd w:id="14"/>
    </w:p>
    <w:p>
      <w:pPr>
        <w:numPr>
          <w:ilvl w:val="0"/>
          <w:numId w:val="2"/>
        </w:num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2021年基本支出预算安排</w:t>
      </w:r>
      <w:r>
        <w:rPr>
          <w:rStyle w:val="21"/>
          <w:rFonts w:hint="eastAsia" w:ascii="仿宋_GB2312" w:hAnsi="楷体" w:eastAsia="仿宋_GB2312"/>
          <w:b w:val="0"/>
          <w:color w:val="auto"/>
          <w:spacing w:val="-4"/>
          <w:sz w:val="28"/>
          <w:szCs w:val="28"/>
          <w:lang w:val="en-US" w:eastAsia="zh-CN"/>
        </w:rPr>
        <w:t>1111.44</w:t>
      </w:r>
      <w:r>
        <w:rPr>
          <w:rStyle w:val="21"/>
          <w:rFonts w:hint="eastAsia" w:ascii="仿宋_GB2312" w:hAnsi="楷体" w:eastAsia="仿宋_GB2312"/>
          <w:b w:val="0"/>
          <w:color w:val="auto"/>
          <w:spacing w:val="-4"/>
          <w:sz w:val="28"/>
          <w:szCs w:val="28"/>
        </w:rPr>
        <w:t>万元，实际到位</w:t>
      </w:r>
      <w:r>
        <w:rPr>
          <w:rStyle w:val="21"/>
          <w:rFonts w:hint="eastAsia" w:ascii="仿宋_GB2312" w:hAnsi="楷体" w:eastAsia="仿宋_GB2312"/>
          <w:b w:val="0"/>
          <w:color w:val="auto"/>
          <w:spacing w:val="-4"/>
          <w:sz w:val="28"/>
          <w:szCs w:val="28"/>
          <w:lang w:val="en-US" w:eastAsia="zh-CN"/>
        </w:rPr>
        <w:t>1111.44</w:t>
      </w:r>
      <w:r>
        <w:rPr>
          <w:rStyle w:val="21"/>
          <w:rFonts w:hint="eastAsia" w:ascii="仿宋_GB2312" w:hAnsi="楷体" w:eastAsia="仿宋_GB2312"/>
          <w:b w:val="0"/>
          <w:color w:val="auto"/>
          <w:spacing w:val="-4"/>
          <w:sz w:val="28"/>
          <w:szCs w:val="28"/>
        </w:rPr>
        <w:t>万元,实际支出</w:t>
      </w:r>
      <w:r>
        <w:rPr>
          <w:rStyle w:val="21"/>
          <w:rFonts w:hint="eastAsia" w:ascii="仿宋_GB2312" w:hAnsi="楷体" w:eastAsia="仿宋_GB2312"/>
          <w:b w:val="0"/>
          <w:color w:val="auto"/>
          <w:spacing w:val="-4"/>
          <w:sz w:val="28"/>
          <w:szCs w:val="28"/>
          <w:lang w:val="en-US" w:eastAsia="zh-CN"/>
        </w:rPr>
        <w:t>1111.44</w:t>
      </w:r>
      <w:r>
        <w:rPr>
          <w:rStyle w:val="21"/>
          <w:rFonts w:hint="eastAsia" w:ascii="仿宋_GB2312" w:hAnsi="楷体" w:eastAsia="仿宋_GB2312"/>
          <w:b w:val="0"/>
          <w:color w:val="auto"/>
          <w:spacing w:val="-4"/>
          <w:sz w:val="28"/>
          <w:szCs w:val="28"/>
        </w:rPr>
        <w:t>万元，占总支出的</w:t>
      </w:r>
      <w:r>
        <w:rPr>
          <w:rStyle w:val="21"/>
          <w:rFonts w:hint="eastAsia" w:ascii="仿宋_GB2312" w:hAnsi="楷体" w:eastAsia="仿宋_GB2312"/>
          <w:b w:val="0"/>
          <w:color w:val="auto"/>
          <w:spacing w:val="-4"/>
          <w:sz w:val="28"/>
          <w:szCs w:val="28"/>
          <w:lang w:val="en-US" w:eastAsia="zh-CN"/>
        </w:rPr>
        <w:t>24.45</w:t>
      </w:r>
      <w:r>
        <w:rPr>
          <w:rStyle w:val="21"/>
          <w:rFonts w:hint="eastAsia" w:ascii="仿宋_GB2312" w:hAnsi="楷体" w:eastAsia="仿宋_GB2312"/>
          <w:b w:val="0"/>
          <w:color w:val="auto"/>
          <w:spacing w:val="-4"/>
          <w:sz w:val="28"/>
          <w:szCs w:val="28"/>
        </w:rPr>
        <w:t>％，其中：工资福利支出</w:t>
      </w:r>
      <w:r>
        <w:rPr>
          <w:rStyle w:val="21"/>
          <w:rFonts w:hint="eastAsia" w:ascii="仿宋_GB2312" w:hAnsi="楷体" w:eastAsia="仿宋_GB2312"/>
          <w:b w:val="0"/>
          <w:color w:val="auto"/>
          <w:spacing w:val="-4"/>
          <w:sz w:val="28"/>
          <w:szCs w:val="28"/>
          <w:lang w:val="en-US" w:eastAsia="zh-CN"/>
        </w:rPr>
        <w:t>1038.03</w:t>
      </w:r>
      <w:r>
        <w:rPr>
          <w:rStyle w:val="21"/>
          <w:rFonts w:hint="eastAsia" w:ascii="仿宋_GB2312" w:hAnsi="楷体" w:eastAsia="仿宋_GB2312"/>
          <w:b w:val="0"/>
          <w:color w:val="auto"/>
          <w:spacing w:val="-4"/>
          <w:sz w:val="28"/>
          <w:szCs w:val="28"/>
        </w:rPr>
        <w:t>万元、商品和服务支出</w:t>
      </w:r>
      <w:r>
        <w:rPr>
          <w:rStyle w:val="21"/>
          <w:rFonts w:hint="eastAsia" w:ascii="仿宋_GB2312" w:hAnsi="楷体" w:eastAsia="仿宋_GB2312"/>
          <w:b w:val="0"/>
          <w:color w:val="auto"/>
          <w:spacing w:val="-4"/>
          <w:sz w:val="28"/>
          <w:szCs w:val="28"/>
          <w:lang w:val="en-US" w:eastAsia="zh-CN"/>
        </w:rPr>
        <w:t>11.62</w:t>
      </w:r>
      <w:r>
        <w:rPr>
          <w:rStyle w:val="21"/>
          <w:rFonts w:hint="eastAsia" w:ascii="仿宋_GB2312" w:hAnsi="楷体" w:eastAsia="仿宋_GB2312"/>
          <w:b w:val="0"/>
          <w:color w:val="auto"/>
          <w:spacing w:val="-4"/>
          <w:sz w:val="28"/>
          <w:szCs w:val="28"/>
        </w:rPr>
        <w:t>万元、对个人和家庭的补助</w:t>
      </w:r>
      <w:r>
        <w:rPr>
          <w:rStyle w:val="21"/>
          <w:rFonts w:hint="eastAsia" w:ascii="仿宋_GB2312" w:hAnsi="楷体" w:eastAsia="仿宋_GB2312"/>
          <w:b w:val="0"/>
          <w:color w:val="auto"/>
          <w:spacing w:val="-4"/>
          <w:sz w:val="28"/>
          <w:szCs w:val="28"/>
          <w:lang w:val="en-US" w:eastAsia="zh-CN"/>
        </w:rPr>
        <w:t>61.79</w:t>
      </w:r>
      <w:r>
        <w:rPr>
          <w:rStyle w:val="21"/>
          <w:rFonts w:hint="eastAsia" w:ascii="仿宋_GB2312" w:hAnsi="楷体" w:eastAsia="仿宋_GB2312"/>
          <w:b w:val="0"/>
          <w:color w:val="auto"/>
          <w:spacing w:val="-4"/>
          <w:sz w:val="28"/>
          <w:szCs w:val="28"/>
        </w:rPr>
        <w:t>万元、主要用于</w:t>
      </w:r>
      <w:r>
        <w:rPr>
          <w:rStyle w:val="21"/>
          <w:rFonts w:hint="eastAsia" w:ascii="仿宋_GB2312" w:hAnsi="楷体" w:eastAsia="仿宋_GB2312"/>
          <w:b w:val="0"/>
          <w:color w:val="auto"/>
          <w:spacing w:val="-4"/>
          <w:sz w:val="28"/>
          <w:szCs w:val="28"/>
          <w:lang w:eastAsia="zh-CN"/>
        </w:rPr>
        <w:t>退休费、抚恤金、生活补助等</w:t>
      </w:r>
      <w:r>
        <w:rPr>
          <w:rStyle w:val="21"/>
          <w:rFonts w:hint="eastAsia" w:ascii="仿宋_GB2312" w:hAnsi="楷体" w:eastAsia="仿宋_GB2312"/>
          <w:b w:val="0"/>
          <w:color w:val="auto"/>
          <w:spacing w:val="-4"/>
          <w:sz w:val="28"/>
          <w:szCs w:val="28"/>
        </w:rPr>
        <w:t>。</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2021年基本支出比上年</w:t>
      </w:r>
      <w:r>
        <w:rPr>
          <w:rStyle w:val="21"/>
          <w:rFonts w:ascii="仿宋_GB2312" w:hAnsi="楷体" w:eastAsia="仿宋_GB2312"/>
          <w:b w:val="0"/>
          <w:color w:val="auto"/>
          <w:spacing w:val="-4"/>
          <w:sz w:val="28"/>
          <w:szCs w:val="28"/>
        </w:rPr>
        <w:t xml:space="preserve"> </w:t>
      </w:r>
      <w:r>
        <w:rPr>
          <w:rStyle w:val="21"/>
          <w:rFonts w:hint="eastAsia" w:ascii="仿宋_GB2312" w:hAnsi="楷体" w:eastAsia="仿宋_GB2312"/>
          <w:b w:val="0"/>
          <w:color w:val="auto"/>
          <w:spacing w:val="-4"/>
          <w:sz w:val="28"/>
          <w:szCs w:val="28"/>
          <w:lang w:val="en-US" w:eastAsia="zh-CN"/>
        </w:rPr>
        <w:t>1103.32</w:t>
      </w:r>
      <w:r>
        <w:rPr>
          <w:rStyle w:val="21"/>
          <w:rFonts w:hint="eastAsia" w:ascii="仿宋_GB2312" w:hAnsi="楷体" w:eastAsia="仿宋_GB2312"/>
          <w:b w:val="0"/>
          <w:color w:val="auto"/>
          <w:spacing w:val="-4"/>
          <w:sz w:val="28"/>
          <w:szCs w:val="28"/>
        </w:rPr>
        <w:t>万元,增加</w:t>
      </w:r>
      <w:r>
        <w:rPr>
          <w:rStyle w:val="21"/>
          <w:rFonts w:hint="eastAsia" w:ascii="仿宋_GB2312" w:hAnsi="楷体" w:eastAsia="仿宋_GB2312"/>
          <w:b w:val="0"/>
          <w:color w:val="auto"/>
          <w:spacing w:val="-4"/>
          <w:sz w:val="28"/>
          <w:szCs w:val="28"/>
          <w:lang w:val="en-US" w:eastAsia="zh-CN"/>
        </w:rPr>
        <w:t>8.12</w:t>
      </w:r>
      <w:r>
        <w:rPr>
          <w:rStyle w:val="21"/>
          <w:rFonts w:hint="eastAsia" w:ascii="仿宋_GB2312" w:hAnsi="楷体" w:eastAsia="仿宋_GB2312"/>
          <w:b w:val="0"/>
          <w:color w:val="auto"/>
          <w:spacing w:val="-4"/>
          <w:sz w:val="28"/>
          <w:szCs w:val="28"/>
        </w:rPr>
        <w:t>万元，上升</w:t>
      </w:r>
      <w:r>
        <w:rPr>
          <w:rStyle w:val="21"/>
          <w:rFonts w:hint="eastAsia" w:ascii="仿宋_GB2312" w:hAnsi="楷体" w:eastAsia="仿宋_GB2312"/>
          <w:b w:val="0"/>
          <w:color w:val="auto"/>
          <w:spacing w:val="-4"/>
          <w:sz w:val="28"/>
          <w:szCs w:val="28"/>
          <w:lang w:val="en-US" w:eastAsia="zh-CN"/>
        </w:rPr>
        <w:t>0.74</w:t>
      </w:r>
      <w:r>
        <w:rPr>
          <w:rStyle w:val="21"/>
          <w:rFonts w:ascii="仿宋_GB2312" w:hAnsi="宋体" w:eastAsia="仿宋_GB2312"/>
          <w:b w:val="0"/>
          <w:bCs w:val="0"/>
          <w:color w:val="auto"/>
          <w:spacing w:val="-4"/>
          <w:sz w:val="28"/>
          <w:szCs w:val="28"/>
        </w:rPr>
        <w:t>%</w:t>
      </w:r>
      <w:r>
        <w:rPr>
          <w:rStyle w:val="21"/>
          <w:rFonts w:hint="eastAsia" w:ascii="仿宋_GB2312" w:hAnsi="楷体" w:eastAsia="仿宋_GB2312"/>
          <w:b w:val="0"/>
          <w:color w:val="auto"/>
          <w:spacing w:val="-4"/>
          <w:sz w:val="28"/>
          <w:szCs w:val="28"/>
        </w:rPr>
        <w:t>，支出上升的主要原因是</w:t>
      </w:r>
      <w:r>
        <w:rPr>
          <w:rStyle w:val="21"/>
          <w:rFonts w:hint="eastAsia" w:ascii="仿宋_GB2312" w:hAnsi="楷体" w:eastAsia="仿宋_GB2312"/>
          <w:b w:val="0"/>
          <w:color w:val="auto"/>
          <w:spacing w:val="-4"/>
          <w:sz w:val="28"/>
          <w:szCs w:val="28"/>
          <w:lang w:eastAsia="zh-CN"/>
        </w:rPr>
        <w:t>人员工资增加</w:t>
      </w:r>
      <w:r>
        <w:rPr>
          <w:rStyle w:val="21"/>
          <w:rFonts w:hint="eastAsia" w:ascii="仿宋_GB2312" w:hAnsi="楷体" w:eastAsia="仿宋_GB2312"/>
          <w:b w:val="0"/>
          <w:color w:val="auto"/>
          <w:spacing w:val="-4"/>
          <w:sz w:val="28"/>
          <w:szCs w:val="28"/>
        </w:rPr>
        <w:t>。</w:t>
      </w:r>
    </w:p>
    <w:p>
      <w:pPr>
        <w:spacing w:line="360" w:lineRule="auto"/>
        <w:ind w:firstLine="492" w:firstLineChars="181"/>
        <w:rPr>
          <w:rStyle w:val="21"/>
          <w:rFonts w:ascii="仿宋_GB2312" w:hAnsi="楷体" w:eastAsia="仿宋_GB2312"/>
          <w:b w:val="0"/>
          <w:color w:val="auto"/>
          <w:spacing w:val="-4"/>
          <w:sz w:val="28"/>
          <w:szCs w:val="28"/>
        </w:rPr>
      </w:pPr>
      <w:r>
        <w:rPr>
          <w:rStyle w:val="21"/>
          <w:rFonts w:ascii="仿宋_GB2312" w:hAnsi="楷体" w:eastAsia="仿宋_GB2312"/>
          <w:b w:val="0"/>
          <w:color w:val="auto"/>
          <w:spacing w:val="-4"/>
          <w:sz w:val="28"/>
          <w:szCs w:val="28"/>
        </w:rPr>
        <w:t>2021</w:t>
      </w:r>
      <w:r>
        <w:rPr>
          <w:rStyle w:val="21"/>
          <w:rFonts w:hint="eastAsia" w:ascii="仿宋_GB2312" w:hAnsi="楷体" w:eastAsia="仿宋_GB2312"/>
          <w:b w:val="0"/>
          <w:color w:val="auto"/>
          <w:spacing w:val="-4"/>
          <w:sz w:val="28"/>
          <w:szCs w:val="28"/>
        </w:rPr>
        <w:t>年一般公共预算“三公”经费数为</w:t>
      </w:r>
      <w:r>
        <w:rPr>
          <w:rStyle w:val="21"/>
          <w:rFonts w:hint="eastAsia" w:ascii="仿宋_GB2312" w:hAnsi="楷体" w:eastAsia="仿宋_GB2312"/>
          <w:b w:val="0"/>
          <w:color w:val="auto"/>
          <w:spacing w:val="-4"/>
          <w:sz w:val="28"/>
          <w:szCs w:val="28"/>
          <w:lang w:val="en-US" w:eastAsia="zh-CN"/>
        </w:rPr>
        <w:t>1.46</w:t>
      </w:r>
      <w:r>
        <w:rPr>
          <w:rStyle w:val="21"/>
          <w:rFonts w:hint="eastAsia" w:ascii="仿宋_GB2312" w:hAnsi="楷体" w:eastAsia="仿宋_GB2312"/>
          <w:b w:val="0"/>
          <w:color w:val="auto"/>
          <w:spacing w:val="-4"/>
          <w:sz w:val="28"/>
          <w:szCs w:val="28"/>
        </w:rPr>
        <w:t xml:space="preserve">万元，其中：因公出国（境）费 </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万元，公务用车购置</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万元，公务用车运行费</w:t>
      </w:r>
      <w:r>
        <w:rPr>
          <w:rStyle w:val="21"/>
          <w:rFonts w:hint="eastAsia" w:ascii="仿宋_GB2312" w:hAnsi="楷体" w:eastAsia="仿宋_GB2312"/>
          <w:b w:val="0"/>
          <w:color w:val="auto"/>
          <w:spacing w:val="-4"/>
          <w:sz w:val="28"/>
          <w:szCs w:val="28"/>
          <w:lang w:val="en-US" w:eastAsia="zh-CN"/>
        </w:rPr>
        <w:t>1.46</w:t>
      </w:r>
      <w:r>
        <w:rPr>
          <w:rStyle w:val="21"/>
          <w:rFonts w:hint="eastAsia" w:ascii="仿宋_GB2312" w:hAnsi="楷体" w:eastAsia="仿宋_GB2312"/>
          <w:b w:val="0"/>
          <w:color w:val="auto"/>
          <w:spacing w:val="-4"/>
          <w:sz w:val="28"/>
          <w:szCs w:val="28"/>
        </w:rPr>
        <w:t>万元，公务接待费</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w:t>
      </w:r>
    </w:p>
    <w:p>
      <w:pPr>
        <w:spacing w:line="360" w:lineRule="auto"/>
        <w:ind w:firstLine="492" w:firstLineChars="181"/>
        <w:rPr>
          <w:rStyle w:val="21"/>
          <w:rFonts w:ascii="仿宋_GB2312" w:hAnsi="楷体" w:eastAsia="仿宋_GB2312"/>
          <w:b w:val="0"/>
          <w:color w:val="auto"/>
          <w:spacing w:val="-4"/>
          <w:sz w:val="28"/>
          <w:szCs w:val="28"/>
        </w:rPr>
      </w:pPr>
      <w:r>
        <w:rPr>
          <w:rStyle w:val="21"/>
          <w:rFonts w:ascii="仿宋_GB2312" w:hAnsi="楷体" w:eastAsia="仿宋_GB2312"/>
          <w:b w:val="0"/>
          <w:color w:val="auto"/>
          <w:spacing w:val="-4"/>
          <w:sz w:val="28"/>
          <w:szCs w:val="28"/>
        </w:rPr>
        <w:t>2021</w:t>
      </w:r>
      <w:r>
        <w:rPr>
          <w:rStyle w:val="21"/>
          <w:rFonts w:hint="eastAsia" w:ascii="仿宋_GB2312" w:hAnsi="楷体" w:eastAsia="仿宋_GB2312"/>
          <w:b w:val="0"/>
          <w:color w:val="auto"/>
          <w:spacing w:val="-4"/>
          <w:sz w:val="28"/>
          <w:szCs w:val="28"/>
        </w:rPr>
        <w:t>年一般公共预算“三公”经费比上年减少</w:t>
      </w:r>
      <w:r>
        <w:rPr>
          <w:rStyle w:val="21"/>
          <w:rFonts w:hint="eastAsia" w:ascii="仿宋_GB2312" w:hAnsi="楷体" w:eastAsia="仿宋_GB2312"/>
          <w:b w:val="0"/>
          <w:color w:val="auto"/>
          <w:spacing w:val="-4"/>
          <w:sz w:val="28"/>
          <w:szCs w:val="28"/>
          <w:lang w:val="en-US" w:eastAsia="zh-CN"/>
        </w:rPr>
        <w:t>4.7</w:t>
      </w:r>
      <w:r>
        <w:rPr>
          <w:rStyle w:val="21"/>
          <w:rFonts w:hint="eastAsia" w:ascii="仿宋_GB2312" w:hAnsi="楷体" w:eastAsia="仿宋_GB2312"/>
          <w:b w:val="0"/>
          <w:color w:val="auto"/>
          <w:spacing w:val="-4"/>
          <w:sz w:val="28"/>
          <w:szCs w:val="28"/>
        </w:rPr>
        <w:t>万元，其中：因公出国（境）费</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w:t>
      </w:r>
      <w:r>
        <w:rPr>
          <w:rStyle w:val="21"/>
          <w:rFonts w:hint="eastAsia" w:ascii="仿宋_GB2312" w:hAnsi="楷体" w:eastAsia="仿宋_GB2312"/>
          <w:b w:val="0"/>
          <w:color w:val="auto"/>
          <w:spacing w:val="-4"/>
          <w:sz w:val="28"/>
          <w:szCs w:val="28"/>
          <w:lang w:eastAsia="zh-CN"/>
        </w:rPr>
        <w:t>，</w:t>
      </w:r>
      <w:r>
        <w:rPr>
          <w:rStyle w:val="21"/>
          <w:rFonts w:hint="eastAsia" w:ascii="仿宋_GB2312" w:hAnsi="楷体" w:eastAsia="仿宋_GB2312"/>
          <w:b w:val="0"/>
          <w:color w:val="auto"/>
          <w:spacing w:val="-4"/>
          <w:sz w:val="28"/>
          <w:szCs w:val="28"/>
        </w:rPr>
        <w:t>主要原因是</w:t>
      </w:r>
      <w:r>
        <w:rPr>
          <w:rStyle w:val="21"/>
          <w:rFonts w:hint="eastAsia" w:ascii="仿宋_GB2312" w:hAnsi="楷体" w:eastAsia="仿宋_GB2312"/>
          <w:b w:val="0"/>
          <w:color w:val="auto"/>
          <w:spacing w:val="-4"/>
          <w:sz w:val="28"/>
          <w:szCs w:val="28"/>
          <w:lang w:eastAsia="zh-CN"/>
        </w:rPr>
        <w:t>未安排预算</w:t>
      </w:r>
      <w:r>
        <w:rPr>
          <w:rStyle w:val="21"/>
          <w:rFonts w:hint="eastAsia" w:ascii="仿宋_GB2312" w:hAnsi="楷体" w:eastAsia="仿宋_GB2312"/>
          <w:b w:val="0"/>
          <w:color w:val="auto"/>
          <w:spacing w:val="-4"/>
          <w:sz w:val="28"/>
          <w:szCs w:val="28"/>
        </w:rPr>
        <w:t>；公务用车购置费为0，主要原因是</w:t>
      </w:r>
      <w:r>
        <w:rPr>
          <w:rStyle w:val="21"/>
          <w:rFonts w:hint="eastAsia" w:ascii="仿宋_GB2312" w:hAnsi="楷体" w:eastAsia="仿宋_GB2312"/>
          <w:b w:val="0"/>
          <w:color w:val="auto"/>
          <w:spacing w:val="-4"/>
          <w:sz w:val="28"/>
          <w:szCs w:val="28"/>
          <w:lang w:eastAsia="zh-CN"/>
        </w:rPr>
        <w:t>未安排预算；</w:t>
      </w:r>
      <w:r>
        <w:rPr>
          <w:rStyle w:val="21"/>
          <w:rFonts w:hint="eastAsia" w:ascii="仿宋_GB2312" w:hAnsi="楷体" w:eastAsia="仿宋_GB2312"/>
          <w:b w:val="0"/>
          <w:color w:val="auto"/>
          <w:spacing w:val="-4"/>
          <w:sz w:val="28"/>
          <w:szCs w:val="28"/>
        </w:rPr>
        <w:t>公务用车运行费减少</w:t>
      </w:r>
      <w:r>
        <w:rPr>
          <w:rStyle w:val="21"/>
          <w:rFonts w:hint="eastAsia" w:ascii="仿宋_GB2312" w:hAnsi="楷体" w:eastAsia="仿宋_GB2312"/>
          <w:b w:val="0"/>
          <w:color w:val="auto"/>
          <w:spacing w:val="-4"/>
          <w:sz w:val="28"/>
          <w:szCs w:val="28"/>
          <w:lang w:val="en-US" w:eastAsia="zh-CN"/>
        </w:rPr>
        <w:t>4.7</w:t>
      </w:r>
      <w:r>
        <w:rPr>
          <w:rStyle w:val="21"/>
          <w:rFonts w:hint="eastAsia" w:ascii="仿宋_GB2312" w:hAnsi="楷体" w:eastAsia="仿宋_GB2312"/>
          <w:b w:val="0"/>
          <w:color w:val="auto"/>
          <w:spacing w:val="-4"/>
          <w:sz w:val="28"/>
          <w:szCs w:val="28"/>
        </w:rPr>
        <w:t>万元，主要原因是</w:t>
      </w:r>
      <w:r>
        <w:rPr>
          <w:rStyle w:val="21"/>
          <w:rFonts w:hint="eastAsia" w:ascii="仿宋_GB2312" w:hAnsi="楷体" w:eastAsia="仿宋_GB2312"/>
          <w:b w:val="0"/>
          <w:color w:val="auto"/>
          <w:spacing w:val="-4"/>
          <w:sz w:val="28"/>
          <w:szCs w:val="28"/>
          <w:lang w:val="en-US" w:eastAsia="zh-CN"/>
        </w:rPr>
        <w:t>预算减少</w:t>
      </w:r>
      <w:r>
        <w:rPr>
          <w:rStyle w:val="21"/>
          <w:rFonts w:hint="eastAsia" w:ascii="仿宋_GB2312" w:hAnsi="楷体" w:eastAsia="仿宋_GB2312"/>
          <w:b w:val="0"/>
          <w:color w:val="auto"/>
          <w:spacing w:val="-4"/>
          <w:sz w:val="28"/>
          <w:szCs w:val="28"/>
        </w:rPr>
        <w:t>；公务接待费</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万元，主要原因是</w:t>
      </w:r>
      <w:r>
        <w:rPr>
          <w:rStyle w:val="21"/>
          <w:rFonts w:hint="eastAsia" w:ascii="仿宋_GB2312" w:hAnsi="楷体" w:eastAsia="仿宋_GB2312"/>
          <w:b w:val="0"/>
          <w:color w:val="auto"/>
          <w:spacing w:val="-4"/>
          <w:sz w:val="28"/>
          <w:szCs w:val="28"/>
          <w:lang w:eastAsia="zh-CN"/>
        </w:rPr>
        <w:t>未安排预算</w:t>
      </w:r>
      <w:r>
        <w:rPr>
          <w:rStyle w:val="21"/>
          <w:rFonts w:hint="eastAsia" w:ascii="仿宋_GB2312" w:hAnsi="楷体" w:eastAsia="仿宋_GB2312"/>
          <w:b w:val="0"/>
          <w:color w:val="auto"/>
          <w:spacing w:val="-4"/>
          <w:sz w:val="28"/>
          <w:szCs w:val="28"/>
        </w:rPr>
        <w:t xml:space="preserve"> 。</w:t>
      </w:r>
    </w:p>
    <w:p>
      <w:pPr>
        <w:pStyle w:val="9"/>
        <w:spacing w:line="360" w:lineRule="auto"/>
        <w:rPr>
          <w:rStyle w:val="21"/>
          <w:rFonts w:ascii="仿宋" w:hAnsi="仿宋" w:eastAsia="仿宋"/>
          <w:b/>
          <w:bCs/>
          <w:color w:val="auto"/>
        </w:rPr>
      </w:pPr>
      <w:bookmarkStart w:id="15" w:name="_Toc70450302"/>
      <w:r>
        <w:rPr>
          <w:rStyle w:val="21"/>
          <w:rFonts w:hint="eastAsia" w:ascii="仿宋" w:hAnsi="仿宋" w:eastAsia="仿宋"/>
          <w:b/>
          <w:bCs/>
          <w:color w:val="auto"/>
        </w:rPr>
        <w:t>（三）专项支出管理及使用情况</w:t>
      </w:r>
      <w:bookmarkEnd w:id="15"/>
    </w:p>
    <w:p>
      <w:pPr>
        <w:pStyle w:val="10"/>
        <w:spacing w:line="360" w:lineRule="auto"/>
        <w:ind w:firstLine="562" w:firstLineChars="200"/>
        <w:rPr>
          <w:rStyle w:val="21"/>
          <w:rFonts w:ascii="仿宋" w:hAnsi="仿宋" w:eastAsia="仿宋"/>
          <w:b/>
          <w:bCs/>
          <w:color w:val="auto"/>
        </w:rPr>
      </w:pPr>
      <w:bookmarkStart w:id="16" w:name="_Toc70450303"/>
      <w:r>
        <w:rPr>
          <w:rStyle w:val="21"/>
          <w:rFonts w:hint="eastAsia" w:ascii="仿宋" w:hAnsi="仿宋" w:eastAsia="仿宋"/>
          <w:b/>
          <w:bCs/>
          <w:color w:val="auto"/>
        </w:rPr>
        <w:t>1、专项资金安排落实、总投入等情况分析</w:t>
      </w:r>
      <w:bookmarkEnd w:id="16"/>
    </w:p>
    <w:p>
      <w:pPr>
        <w:spacing w:line="360" w:lineRule="auto"/>
        <w:ind w:firstLine="492" w:firstLineChars="181"/>
        <w:rPr>
          <w:rStyle w:val="21"/>
          <w:rFonts w:hint="eastAsia" w:ascii="仿宋_GB2312" w:hAnsi="楷体" w:eastAsia="仿宋_GB2312"/>
          <w:b w:val="0"/>
          <w:spacing w:val="-4"/>
          <w:sz w:val="28"/>
          <w:szCs w:val="28"/>
          <w:highlight w:val="none"/>
          <w:lang w:eastAsia="zh-CN"/>
        </w:rPr>
      </w:pPr>
      <w:bookmarkStart w:id="17" w:name="_Toc70450304"/>
      <w:r>
        <w:rPr>
          <w:rStyle w:val="21"/>
          <w:rFonts w:ascii="仿宋_GB2312" w:hAnsi="楷体" w:eastAsia="仿宋_GB2312"/>
          <w:b w:val="0"/>
          <w:spacing w:val="-4"/>
          <w:sz w:val="28"/>
          <w:szCs w:val="28"/>
          <w:highlight w:val="none"/>
        </w:rPr>
        <w:t>2021</w:t>
      </w:r>
      <w:r>
        <w:rPr>
          <w:rStyle w:val="21"/>
          <w:rFonts w:hint="eastAsia" w:ascii="仿宋_GB2312" w:hAnsi="楷体" w:eastAsia="仿宋_GB2312"/>
          <w:b w:val="0"/>
          <w:spacing w:val="-4"/>
          <w:sz w:val="28"/>
          <w:szCs w:val="28"/>
          <w:highlight w:val="none"/>
        </w:rPr>
        <w:t>年预算安排专项资金</w:t>
      </w:r>
      <w:r>
        <w:rPr>
          <w:rStyle w:val="21"/>
          <w:rFonts w:hint="eastAsia" w:ascii="仿宋_GB2312" w:hAnsi="楷体" w:eastAsia="仿宋_GB2312"/>
          <w:b w:val="0"/>
          <w:spacing w:val="-4"/>
          <w:sz w:val="28"/>
          <w:szCs w:val="28"/>
          <w:highlight w:val="none"/>
          <w:lang w:val="en-US" w:eastAsia="zh-CN"/>
        </w:rPr>
        <w:t>3434.47</w:t>
      </w:r>
      <w:r>
        <w:rPr>
          <w:rStyle w:val="21"/>
          <w:rFonts w:hint="eastAsia" w:ascii="仿宋_GB2312" w:hAnsi="楷体" w:eastAsia="仿宋_GB2312"/>
          <w:b w:val="0"/>
          <w:spacing w:val="-4"/>
          <w:sz w:val="28"/>
          <w:szCs w:val="28"/>
          <w:highlight w:val="none"/>
        </w:rPr>
        <w:t>万元，实际到</w:t>
      </w:r>
      <w:r>
        <w:rPr>
          <w:rStyle w:val="21"/>
          <w:rFonts w:hint="eastAsia" w:ascii="仿宋_GB2312" w:hAnsi="楷体" w:eastAsia="仿宋_GB2312"/>
          <w:b w:val="0"/>
          <w:spacing w:val="-4"/>
          <w:sz w:val="28"/>
          <w:szCs w:val="28"/>
          <w:highlight w:val="none"/>
          <w:lang w:val="en-US" w:eastAsia="zh-CN"/>
        </w:rPr>
        <w:t>3434.47</w:t>
      </w:r>
      <w:r>
        <w:rPr>
          <w:rStyle w:val="21"/>
          <w:rFonts w:hint="eastAsia" w:ascii="仿宋_GB2312" w:hAnsi="楷体" w:eastAsia="仿宋_GB2312"/>
          <w:b w:val="0"/>
          <w:spacing w:val="-4"/>
          <w:sz w:val="28"/>
          <w:szCs w:val="28"/>
          <w:highlight w:val="none"/>
        </w:rPr>
        <w:t>万元,</w:t>
      </w:r>
      <w:r>
        <w:rPr>
          <w:rFonts w:hint="eastAsia"/>
          <w:highlight w:val="none"/>
        </w:rPr>
        <w:t xml:space="preserve"> </w:t>
      </w:r>
      <w:r>
        <w:rPr>
          <w:rStyle w:val="21"/>
          <w:rFonts w:hint="eastAsia" w:ascii="仿宋_GB2312" w:hAnsi="楷体" w:eastAsia="仿宋_GB2312"/>
          <w:b w:val="0"/>
          <w:spacing w:val="-4"/>
          <w:sz w:val="28"/>
          <w:szCs w:val="28"/>
          <w:highlight w:val="none"/>
        </w:rPr>
        <w:t>到位率</w:t>
      </w:r>
      <w:r>
        <w:rPr>
          <w:rStyle w:val="21"/>
          <w:rFonts w:hint="eastAsia" w:ascii="仿宋_GB2312" w:hAnsi="楷体" w:eastAsia="仿宋_GB2312"/>
          <w:b w:val="0"/>
          <w:spacing w:val="-4"/>
          <w:sz w:val="28"/>
          <w:szCs w:val="28"/>
          <w:highlight w:val="none"/>
          <w:lang w:val="en-US" w:eastAsia="zh-CN"/>
        </w:rPr>
        <w:t>100</w:t>
      </w:r>
      <w:r>
        <w:rPr>
          <w:rStyle w:val="21"/>
          <w:rFonts w:hint="eastAsia" w:ascii="仿宋_GB2312" w:hAnsi="楷体" w:eastAsia="仿宋_GB2312"/>
          <w:b w:val="0"/>
          <w:spacing w:val="-4"/>
          <w:sz w:val="28"/>
          <w:szCs w:val="28"/>
          <w:highlight w:val="none"/>
        </w:rPr>
        <w:t>％,其中:中央转移支付项目资金</w:t>
      </w:r>
      <w:r>
        <w:rPr>
          <w:rStyle w:val="21"/>
          <w:rFonts w:hint="eastAsia" w:ascii="仿宋_GB2312" w:hAnsi="楷体" w:eastAsia="仿宋_GB2312"/>
          <w:b w:val="0"/>
          <w:spacing w:val="-4"/>
          <w:sz w:val="28"/>
          <w:szCs w:val="28"/>
          <w:highlight w:val="none"/>
          <w:lang w:val="en-US" w:eastAsia="zh-CN"/>
        </w:rPr>
        <w:t>3413.47</w:t>
      </w:r>
      <w:r>
        <w:rPr>
          <w:rStyle w:val="21"/>
          <w:rFonts w:hint="eastAsia" w:ascii="仿宋_GB2312" w:hAnsi="楷体" w:eastAsia="仿宋_GB2312"/>
          <w:b w:val="0"/>
          <w:spacing w:val="-4"/>
          <w:sz w:val="28"/>
          <w:szCs w:val="28"/>
          <w:highlight w:val="none"/>
        </w:rPr>
        <w:t>万元，自治区资金</w:t>
      </w:r>
      <w:r>
        <w:rPr>
          <w:rStyle w:val="21"/>
          <w:rFonts w:hint="eastAsia" w:ascii="仿宋_GB2312" w:hAnsi="楷体" w:eastAsia="仿宋_GB2312"/>
          <w:b w:val="0"/>
          <w:spacing w:val="-4"/>
          <w:sz w:val="28"/>
          <w:szCs w:val="28"/>
          <w:highlight w:val="none"/>
          <w:lang w:val="en-US" w:eastAsia="zh-CN"/>
        </w:rPr>
        <w:t>21</w:t>
      </w:r>
      <w:r>
        <w:rPr>
          <w:rStyle w:val="21"/>
          <w:rFonts w:hint="eastAsia" w:ascii="仿宋_GB2312" w:hAnsi="楷体" w:eastAsia="仿宋_GB2312"/>
          <w:b w:val="0"/>
          <w:spacing w:val="-4"/>
          <w:sz w:val="28"/>
          <w:szCs w:val="28"/>
          <w:highlight w:val="none"/>
        </w:rPr>
        <w:t>万元，本级安排</w:t>
      </w:r>
      <w:r>
        <w:rPr>
          <w:rStyle w:val="21"/>
          <w:rFonts w:ascii="仿宋_GB2312" w:hAnsi="楷体" w:eastAsia="仿宋_GB2312"/>
          <w:b w:val="0"/>
          <w:spacing w:val="-4"/>
          <w:sz w:val="28"/>
          <w:szCs w:val="28"/>
          <w:highlight w:val="none"/>
        </w:rPr>
        <w:t xml:space="preserve"> </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万元</w:t>
      </w:r>
      <w:r>
        <w:rPr>
          <w:rStyle w:val="21"/>
          <w:rFonts w:hint="eastAsia" w:ascii="仿宋_GB2312" w:hAnsi="楷体" w:eastAsia="仿宋_GB2312"/>
          <w:b w:val="0"/>
          <w:spacing w:val="-4"/>
          <w:sz w:val="28"/>
          <w:szCs w:val="28"/>
          <w:highlight w:val="none"/>
          <w:lang w:eastAsia="zh-CN"/>
        </w:rPr>
        <w:t>。</w:t>
      </w:r>
    </w:p>
    <w:p>
      <w:pPr>
        <w:pStyle w:val="10"/>
        <w:spacing w:line="360" w:lineRule="auto"/>
        <w:ind w:firstLine="562" w:firstLineChars="200"/>
        <w:rPr>
          <w:rStyle w:val="21"/>
          <w:rFonts w:ascii="仿宋" w:hAnsi="仿宋" w:eastAsia="仿宋"/>
          <w:b/>
          <w:bCs/>
          <w:color w:val="auto"/>
        </w:rPr>
      </w:pPr>
      <w:r>
        <w:rPr>
          <w:rStyle w:val="21"/>
          <w:rFonts w:hint="eastAsia" w:ascii="仿宋" w:hAnsi="仿宋" w:eastAsia="仿宋"/>
          <w:b/>
          <w:bCs/>
          <w:color w:val="auto"/>
        </w:rPr>
        <w:t>2、专项资金实际使用情况</w:t>
      </w:r>
      <w:bookmarkEnd w:id="17"/>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rPr>
        <w:t>2021年专项资金支出</w:t>
      </w:r>
      <w:r>
        <w:rPr>
          <w:rStyle w:val="21"/>
          <w:rFonts w:hint="eastAsia" w:ascii="仿宋_GB2312" w:hAnsi="楷体" w:eastAsia="仿宋_GB2312"/>
          <w:b w:val="0"/>
          <w:color w:val="auto"/>
          <w:spacing w:val="-4"/>
          <w:sz w:val="28"/>
          <w:szCs w:val="28"/>
          <w:highlight w:val="none"/>
          <w:lang w:val="en-US" w:eastAsia="zh-CN"/>
        </w:rPr>
        <w:t>3434.47</w:t>
      </w:r>
      <w:r>
        <w:rPr>
          <w:rStyle w:val="21"/>
          <w:rFonts w:hint="eastAsia" w:ascii="仿宋_GB2312" w:hAnsi="楷体" w:eastAsia="仿宋_GB2312"/>
          <w:b w:val="0"/>
          <w:color w:val="auto"/>
          <w:spacing w:val="-4"/>
          <w:sz w:val="28"/>
          <w:szCs w:val="28"/>
          <w:highlight w:val="none"/>
        </w:rPr>
        <w:t>万元，占总支出的</w:t>
      </w:r>
      <w:r>
        <w:rPr>
          <w:rStyle w:val="21"/>
          <w:rFonts w:hint="eastAsia" w:ascii="仿宋_GB2312" w:hAnsi="楷体" w:eastAsia="仿宋_GB2312"/>
          <w:b w:val="0"/>
          <w:color w:val="auto"/>
          <w:spacing w:val="-4"/>
          <w:sz w:val="28"/>
          <w:szCs w:val="28"/>
          <w:highlight w:val="none"/>
          <w:lang w:val="en-US" w:eastAsia="zh-CN"/>
        </w:rPr>
        <w:t>75.55</w:t>
      </w:r>
      <w:r>
        <w:rPr>
          <w:rStyle w:val="21"/>
          <w:rFonts w:hint="eastAsia" w:ascii="仿宋_GB2312" w:hAnsi="楷体" w:eastAsia="仿宋_GB2312"/>
          <w:b w:val="0"/>
          <w:color w:val="auto"/>
          <w:spacing w:val="-4"/>
          <w:sz w:val="28"/>
          <w:szCs w:val="28"/>
          <w:highlight w:val="none"/>
        </w:rPr>
        <w:t>%，其中2021年专项项目支出比上年</w:t>
      </w:r>
      <w:r>
        <w:rPr>
          <w:rStyle w:val="21"/>
          <w:rFonts w:hint="eastAsia" w:ascii="仿宋_GB2312" w:hAnsi="楷体" w:eastAsia="仿宋_GB2312"/>
          <w:b w:val="0"/>
          <w:color w:val="auto"/>
          <w:spacing w:val="-4"/>
          <w:sz w:val="28"/>
          <w:szCs w:val="28"/>
          <w:highlight w:val="none"/>
          <w:lang w:val="en-US" w:eastAsia="zh-CN"/>
        </w:rPr>
        <w:t>3062.71</w:t>
      </w:r>
      <w:r>
        <w:rPr>
          <w:rStyle w:val="21"/>
          <w:rFonts w:hint="eastAsia" w:ascii="仿宋_GB2312" w:hAnsi="楷体" w:eastAsia="仿宋_GB2312"/>
          <w:b w:val="0"/>
          <w:color w:val="auto"/>
          <w:spacing w:val="-4"/>
          <w:sz w:val="28"/>
          <w:szCs w:val="28"/>
          <w:highlight w:val="none"/>
        </w:rPr>
        <w:t>万元增加</w:t>
      </w:r>
      <w:r>
        <w:rPr>
          <w:rStyle w:val="21"/>
          <w:rFonts w:hint="eastAsia" w:ascii="仿宋_GB2312" w:hAnsi="楷体" w:eastAsia="仿宋_GB2312"/>
          <w:b w:val="0"/>
          <w:color w:val="auto"/>
          <w:spacing w:val="-4"/>
          <w:sz w:val="28"/>
          <w:szCs w:val="28"/>
          <w:highlight w:val="none"/>
          <w:lang w:val="en-US" w:eastAsia="zh-CN"/>
        </w:rPr>
        <w:t>371.76</w:t>
      </w:r>
      <w:r>
        <w:rPr>
          <w:rStyle w:val="21"/>
          <w:rFonts w:hint="eastAsia" w:ascii="仿宋_GB2312" w:hAnsi="楷体" w:eastAsia="仿宋_GB2312"/>
          <w:b w:val="0"/>
          <w:color w:val="auto"/>
          <w:spacing w:val="-4"/>
          <w:sz w:val="28"/>
          <w:szCs w:val="28"/>
          <w:highlight w:val="none"/>
        </w:rPr>
        <w:t>万元，上升</w:t>
      </w:r>
      <w:r>
        <w:rPr>
          <w:rStyle w:val="21"/>
          <w:rFonts w:hint="eastAsia" w:ascii="仿宋_GB2312" w:hAnsi="楷体" w:eastAsia="仿宋_GB2312"/>
          <w:b w:val="0"/>
          <w:color w:val="auto"/>
          <w:spacing w:val="-4"/>
          <w:sz w:val="28"/>
          <w:szCs w:val="28"/>
          <w:highlight w:val="none"/>
          <w:lang w:val="en-US" w:eastAsia="zh-CN"/>
        </w:rPr>
        <w:t>12.14</w:t>
      </w:r>
      <w:r>
        <w:rPr>
          <w:rStyle w:val="21"/>
          <w:rFonts w:hint="eastAsia" w:ascii="仿宋_GB2312" w:hAnsi="楷体" w:eastAsia="仿宋_GB2312"/>
          <w:b w:val="0"/>
          <w:color w:val="auto"/>
          <w:spacing w:val="-4"/>
          <w:sz w:val="28"/>
          <w:szCs w:val="28"/>
          <w:highlight w:val="none"/>
        </w:rPr>
        <w:t>%。支出上升</w:t>
      </w:r>
      <w:r>
        <w:rPr>
          <w:rStyle w:val="21"/>
          <w:rFonts w:hint="eastAsia" w:ascii="仿宋_GB2312" w:hAnsi="楷体" w:eastAsia="仿宋_GB2312"/>
          <w:b w:val="0"/>
          <w:color w:val="auto"/>
          <w:spacing w:val="-4"/>
          <w:sz w:val="28"/>
          <w:szCs w:val="28"/>
          <w:highlight w:val="none"/>
          <w:lang w:eastAsia="zh-CN"/>
        </w:rPr>
        <w:t>的</w:t>
      </w:r>
      <w:r>
        <w:rPr>
          <w:rStyle w:val="21"/>
          <w:rFonts w:hint="eastAsia" w:ascii="仿宋_GB2312" w:hAnsi="楷体" w:eastAsia="仿宋_GB2312"/>
          <w:b w:val="0"/>
          <w:color w:val="auto"/>
          <w:spacing w:val="-4"/>
          <w:sz w:val="28"/>
          <w:szCs w:val="28"/>
          <w:highlight w:val="none"/>
        </w:rPr>
        <w:t>主要原因是</w:t>
      </w:r>
      <w:r>
        <w:rPr>
          <w:rStyle w:val="21"/>
          <w:rFonts w:hint="eastAsia" w:ascii="仿宋_GB2312" w:hAnsi="楷体" w:eastAsia="仿宋_GB2312"/>
          <w:b w:val="0"/>
          <w:color w:val="auto"/>
          <w:spacing w:val="-4"/>
          <w:sz w:val="28"/>
          <w:szCs w:val="28"/>
          <w:highlight w:val="none"/>
          <w:lang w:eastAsia="zh-CN"/>
        </w:rPr>
        <w:t>项目增加</w:t>
      </w:r>
      <w:r>
        <w:rPr>
          <w:rStyle w:val="21"/>
          <w:rFonts w:hint="eastAsia" w:ascii="仿宋_GB2312" w:hAnsi="楷体" w:eastAsia="仿宋_GB2312"/>
          <w:b w:val="0"/>
          <w:color w:val="auto"/>
          <w:spacing w:val="-4"/>
          <w:sz w:val="28"/>
          <w:szCs w:val="28"/>
          <w:highlight w:val="none"/>
        </w:rPr>
        <w:t>。其中：</w:t>
      </w:r>
      <w:r>
        <w:rPr>
          <w:rStyle w:val="21"/>
          <w:rFonts w:hint="eastAsia" w:ascii="仿宋_GB2312" w:hAnsi="楷体" w:eastAsia="仿宋_GB2312"/>
          <w:b w:val="0"/>
          <w:color w:val="auto"/>
          <w:spacing w:val="-4"/>
          <w:sz w:val="28"/>
          <w:szCs w:val="28"/>
          <w:highlight w:val="none"/>
          <w:lang w:eastAsia="zh-CN"/>
        </w:rPr>
        <w:t>生态保护</w:t>
      </w:r>
      <w:r>
        <w:rPr>
          <w:rStyle w:val="21"/>
          <w:rFonts w:hint="eastAsia" w:ascii="仿宋_GB2312" w:hAnsi="楷体" w:eastAsia="仿宋_GB2312"/>
          <w:b w:val="0"/>
          <w:color w:val="auto"/>
          <w:spacing w:val="-4"/>
          <w:sz w:val="28"/>
          <w:szCs w:val="28"/>
          <w:highlight w:val="none"/>
        </w:rPr>
        <w:t>项目安排</w:t>
      </w:r>
      <w:r>
        <w:rPr>
          <w:rStyle w:val="21"/>
          <w:rFonts w:hint="eastAsia" w:ascii="仿宋_GB2312" w:hAnsi="楷体" w:eastAsia="仿宋_GB2312"/>
          <w:b w:val="0"/>
          <w:color w:val="auto"/>
          <w:spacing w:val="-4"/>
          <w:sz w:val="28"/>
          <w:szCs w:val="28"/>
          <w:highlight w:val="none"/>
          <w:lang w:val="en-US" w:eastAsia="zh-CN"/>
        </w:rPr>
        <w:t>223</w:t>
      </w:r>
      <w:r>
        <w:rPr>
          <w:rStyle w:val="21"/>
          <w:rFonts w:hint="eastAsia" w:ascii="仿宋_GB2312" w:hAnsi="楷体" w:eastAsia="仿宋_GB2312"/>
          <w:b w:val="0"/>
          <w:color w:val="auto"/>
          <w:spacing w:val="-4"/>
          <w:sz w:val="28"/>
          <w:szCs w:val="28"/>
          <w:highlight w:val="none"/>
        </w:rPr>
        <w:t>万元，主要用于完成</w:t>
      </w:r>
      <w:r>
        <w:rPr>
          <w:rStyle w:val="21"/>
          <w:rFonts w:hint="eastAsia" w:ascii="仿宋_GB2312" w:hAnsi="楷体" w:eastAsia="仿宋_GB2312"/>
          <w:b w:val="0"/>
          <w:color w:val="auto"/>
          <w:spacing w:val="-4"/>
          <w:sz w:val="28"/>
          <w:szCs w:val="28"/>
          <w:highlight w:val="none"/>
          <w:lang w:eastAsia="zh-CN"/>
        </w:rPr>
        <w:t>生态护林员补助</w:t>
      </w:r>
      <w:r>
        <w:rPr>
          <w:rStyle w:val="21"/>
          <w:rFonts w:hint="eastAsia" w:ascii="仿宋_GB2312" w:hAnsi="楷体" w:eastAsia="仿宋_GB2312"/>
          <w:b w:val="0"/>
          <w:color w:val="auto"/>
          <w:spacing w:val="-4"/>
          <w:sz w:val="28"/>
          <w:szCs w:val="28"/>
          <w:highlight w:val="none"/>
        </w:rPr>
        <w:t>，</w:t>
      </w:r>
      <w:r>
        <w:rPr>
          <w:rStyle w:val="21"/>
          <w:rFonts w:hint="eastAsia" w:ascii="仿宋_GB2312" w:hAnsi="楷体" w:eastAsia="仿宋_GB2312"/>
          <w:b w:val="0"/>
          <w:color w:val="auto"/>
          <w:spacing w:val="-4"/>
          <w:sz w:val="28"/>
          <w:szCs w:val="28"/>
          <w:highlight w:val="none"/>
          <w:lang w:eastAsia="zh-CN"/>
        </w:rPr>
        <w:t>其他自然生态保护</w:t>
      </w:r>
      <w:r>
        <w:rPr>
          <w:rStyle w:val="21"/>
          <w:rFonts w:hint="eastAsia" w:ascii="仿宋_GB2312" w:hAnsi="楷体" w:eastAsia="仿宋_GB2312"/>
          <w:b w:val="0"/>
          <w:color w:val="auto"/>
          <w:spacing w:val="-4"/>
          <w:sz w:val="28"/>
          <w:szCs w:val="28"/>
          <w:highlight w:val="none"/>
        </w:rPr>
        <w:t>项目安排</w:t>
      </w:r>
      <w:r>
        <w:rPr>
          <w:rStyle w:val="21"/>
          <w:rFonts w:hint="eastAsia" w:ascii="仿宋_GB2312" w:hAnsi="楷体" w:eastAsia="仿宋_GB2312"/>
          <w:b w:val="0"/>
          <w:color w:val="auto"/>
          <w:spacing w:val="-4"/>
          <w:sz w:val="28"/>
          <w:szCs w:val="28"/>
          <w:highlight w:val="none"/>
          <w:lang w:val="en-US" w:eastAsia="zh-CN"/>
        </w:rPr>
        <w:t>639.15</w:t>
      </w:r>
      <w:r>
        <w:rPr>
          <w:rStyle w:val="21"/>
          <w:rFonts w:hint="eastAsia" w:ascii="仿宋_GB2312" w:hAnsi="楷体" w:eastAsia="仿宋_GB2312"/>
          <w:b w:val="0"/>
          <w:color w:val="auto"/>
          <w:spacing w:val="-4"/>
          <w:sz w:val="28"/>
          <w:szCs w:val="28"/>
          <w:highlight w:val="none"/>
        </w:rPr>
        <w:t>万元，主要用于完成</w:t>
      </w:r>
      <w:r>
        <w:rPr>
          <w:rStyle w:val="21"/>
          <w:rFonts w:hint="eastAsia" w:ascii="仿宋_GB2312" w:hAnsi="楷体" w:eastAsia="仿宋_GB2312"/>
          <w:b w:val="0"/>
          <w:color w:val="auto"/>
          <w:spacing w:val="-4"/>
          <w:sz w:val="28"/>
          <w:szCs w:val="28"/>
          <w:highlight w:val="none"/>
          <w:lang w:eastAsia="zh-CN"/>
        </w:rPr>
        <w:t>草原生态修复治理补助，其他退耕还林还草项目</w:t>
      </w:r>
      <w:r>
        <w:rPr>
          <w:rStyle w:val="21"/>
          <w:rFonts w:hint="eastAsia" w:ascii="仿宋_GB2312" w:hAnsi="楷体" w:eastAsia="仿宋_GB2312"/>
          <w:b w:val="0"/>
          <w:color w:val="auto"/>
          <w:spacing w:val="-4"/>
          <w:sz w:val="28"/>
          <w:szCs w:val="28"/>
          <w:highlight w:val="none"/>
          <w:lang w:val="en-US" w:eastAsia="zh-CN"/>
        </w:rPr>
        <w:t>272.01万元，主要用于完成完善退耕还林和退耕还林还草补助，其他节能环保项目801.04万元，主要用于完成重点区域生态保护和修复，森林生态效益补偿项目99.2万元，主要用于管护支出和公共管护支出林业有害生物防治及森林防火。湿地保护项目305.7万元，主要用于湿地保护修复补助，林业草原防灾减灾项目10.06万元，主要用于林业有害生物防治补助，草原管理项目28.9万元，主要用于草原有害生物防治补助，其他林业和草原支出60万元，主要用于林果提质增效补助，灾害风险防治项目1万元，主要用于灾害风险防治补助，森林资源培育项目994.41万元，主要用于森林抚育和林木良种培育补助、三北防护林工程及退牧还草工程。</w:t>
      </w:r>
    </w:p>
    <w:p>
      <w:pPr>
        <w:spacing w:line="360" w:lineRule="auto"/>
        <w:ind w:firstLine="492" w:firstLineChars="181"/>
        <w:rPr>
          <w:rStyle w:val="21"/>
          <w:rFonts w:ascii="仿宋_GB2312" w:hAnsi="楷体" w:eastAsia="仿宋_GB2312"/>
          <w:b w:val="0"/>
          <w:color w:val="auto"/>
          <w:spacing w:val="-4"/>
          <w:sz w:val="28"/>
          <w:szCs w:val="28"/>
          <w:highlight w:val="yellow"/>
        </w:rPr>
      </w:pPr>
    </w:p>
    <w:p>
      <w:pPr>
        <w:pStyle w:val="10"/>
        <w:spacing w:line="360" w:lineRule="auto"/>
        <w:ind w:firstLine="562" w:firstLineChars="200"/>
        <w:rPr>
          <w:rStyle w:val="21"/>
          <w:rFonts w:ascii="仿宋" w:hAnsi="仿宋" w:eastAsia="仿宋"/>
          <w:b/>
          <w:bCs/>
          <w:color w:val="auto"/>
        </w:rPr>
      </w:pPr>
      <w:bookmarkStart w:id="18" w:name="_Toc70450305"/>
      <w:r>
        <w:rPr>
          <w:rStyle w:val="21"/>
          <w:rFonts w:hint="eastAsia" w:ascii="仿宋" w:hAnsi="仿宋" w:eastAsia="仿宋"/>
          <w:b/>
          <w:bCs/>
          <w:color w:val="auto"/>
        </w:rPr>
        <w:t>3、专项资金管理情况</w:t>
      </w:r>
      <w:bookmarkEnd w:id="18"/>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为规范专项资金使用，提高专项资金使用效益，我单位主要采取四项措施。</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21"/>
          <w:rFonts w:ascii="仿宋_GB2312" w:hAnsi="楷体" w:eastAsia="仿宋_GB2312"/>
          <w:b w:val="0"/>
          <w:color w:val="auto"/>
          <w:spacing w:val="-4"/>
          <w:sz w:val="28"/>
          <w:szCs w:val="28"/>
        </w:rPr>
      </w:pPr>
      <w:bookmarkStart w:id="19" w:name="_Toc70450306"/>
      <w:r>
        <w:rPr>
          <w:rStyle w:val="21"/>
          <w:rFonts w:hint="eastAsia" w:ascii="仿宋_GB2312" w:hAnsi="楷体" w:eastAsia="仿宋_GB2312"/>
          <w:b w:val="0"/>
          <w:color w:val="auto"/>
          <w:spacing w:val="-4"/>
          <w:sz w:val="28"/>
          <w:szCs w:val="28"/>
        </w:rPr>
        <w:t>（1）制定了《</w:t>
      </w:r>
      <w:r>
        <w:rPr>
          <w:rStyle w:val="21"/>
          <w:rFonts w:hint="eastAsia" w:ascii="仿宋_GB2312" w:hAnsi="楷体" w:eastAsia="仿宋_GB2312"/>
          <w:b w:val="0"/>
          <w:color w:val="auto"/>
          <w:spacing w:val="-4"/>
          <w:sz w:val="28"/>
          <w:szCs w:val="28"/>
          <w:lang w:val="en-US" w:eastAsia="zh-CN"/>
        </w:rPr>
        <w:t>中华人民共和国预算法</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val="en-US" w:eastAsia="zh-CN"/>
        </w:rPr>
        <w:t>采购法</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eastAsia="zh-CN"/>
        </w:rPr>
        <w:t>，《</w:t>
      </w:r>
      <w:r>
        <w:rPr>
          <w:rStyle w:val="21"/>
          <w:rFonts w:hint="eastAsia" w:ascii="仿宋_GB2312" w:hAnsi="楷体" w:eastAsia="仿宋_GB2312"/>
          <w:b w:val="0"/>
          <w:color w:val="auto"/>
          <w:spacing w:val="-4"/>
          <w:sz w:val="28"/>
          <w:szCs w:val="28"/>
          <w:lang w:val="en-US" w:eastAsia="zh-CN"/>
        </w:rPr>
        <w:t>项目管理制度</w:t>
      </w:r>
      <w:r>
        <w:rPr>
          <w:rStyle w:val="21"/>
          <w:rFonts w:hint="eastAsia" w:ascii="仿宋_GB2312" w:hAnsi="楷体" w:eastAsia="仿宋_GB2312"/>
          <w:b w:val="0"/>
          <w:color w:val="auto"/>
          <w:spacing w:val="-4"/>
          <w:sz w:val="28"/>
          <w:szCs w:val="28"/>
          <w:lang w:eastAsia="zh-CN"/>
        </w:rPr>
        <w:t>》</w:t>
      </w:r>
      <w:r>
        <w:rPr>
          <w:rStyle w:val="21"/>
          <w:rFonts w:hint="eastAsia" w:ascii="仿宋_GB2312" w:hAnsi="楷体" w:eastAsia="仿宋_GB2312"/>
          <w:b w:val="0"/>
          <w:color w:val="auto"/>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w:t>
      </w:r>
      <w:r>
        <w:rPr>
          <w:rStyle w:val="21"/>
          <w:rFonts w:ascii="仿宋_GB2312" w:hAnsi="楷体" w:eastAsia="仿宋_GB2312"/>
          <w:b w:val="0"/>
          <w:color w:val="auto"/>
          <w:spacing w:val="-4"/>
          <w:sz w:val="28"/>
          <w:szCs w:val="28"/>
        </w:rPr>
        <w:t>2</w:t>
      </w:r>
      <w:r>
        <w:rPr>
          <w:rStyle w:val="21"/>
          <w:rFonts w:hint="eastAsia" w:ascii="仿宋_GB2312" w:hAnsi="楷体" w:eastAsia="仿宋_GB2312"/>
          <w:b w:val="0"/>
          <w:color w:val="auto"/>
          <w:spacing w:val="-4"/>
          <w:sz w:val="28"/>
          <w:szCs w:val="28"/>
        </w:rPr>
        <w:t>）建立</w:t>
      </w:r>
      <w:r>
        <w:rPr>
          <w:rStyle w:val="21"/>
          <w:rFonts w:hint="eastAsia" w:ascii="仿宋_GB2312" w:hAnsi="楷体" w:eastAsia="仿宋_GB2312"/>
          <w:b w:val="0"/>
          <w:color w:val="auto"/>
          <w:spacing w:val="-4"/>
          <w:sz w:val="28"/>
          <w:szCs w:val="28"/>
          <w:lang w:val="en-US" w:eastAsia="zh-CN"/>
        </w:rPr>
        <w:t>林草</w:t>
      </w:r>
      <w:r>
        <w:rPr>
          <w:rStyle w:val="21"/>
          <w:rFonts w:hint="eastAsia" w:ascii="仿宋_GB2312" w:hAnsi="楷体" w:eastAsia="仿宋_GB2312"/>
          <w:b w:val="0"/>
          <w:color w:val="auto"/>
          <w:spacing w:val="-4"/>
          <w:sz w:val="28"/>
          <w:szCs w:val="28"/>
        </w:rPr>
        <w:t>专项资金专帐，做到有据可依，有据可查。</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（3）制订了</w:t>
      </w:r>
      <w:r>
        <w:rPr>
          <w:rStyle w:val="21"/>
          <w:rFonts w:hint="eastAsia" w:ascii="仿宋_GB2312" w:hAnsi="楷体" w:eastAsia="仿宋_GB2312"/>
          <w:b w:val="0"/>
          <w:color w:val="auto"/>
          <w:spacing w:val="-4"/>
          <w:sz w:val="28"/>
          <w:szCs w:val="28"/>
          <w:lang w:val="en-US" w:eastAsia="zh-CN"/>
        </w:rPr>
        <w:t>林草</w:t>
      </w:r>
      <w:r>
        <w:rPr>
          <w:rStyle w:val="21"/>
          <w:rFonts w:hint="eastAsia" w:ascii="仿宋_GB2312" w:hAnsi="楷体" w:eastAsia="仿宋_GB2312"/>
          <w:b w:val="0"/>
          <w:color w:val="auto"/>
          <w:spacing w:val="-4"/>
          <w:sz w:val="28"/>
          <w:szCs w:val="28"/>
        </w:rPr>
        <w:t>项目实施方案，确保项目</w:t>
      </w:r>
      <w:r>
        <w:rPr>
          <w:rStyle w:val="21"/>
          <w:rFonts w:hint="eastAsia" w:ascii="仿宋_GB2312" w:hAnsi="楷体" w:eastAsia="仿宋_GB2312"/>
          <w:b w:val="0"/>
          <w:color w:val="auto"/>
          <w:spacing w:val="-4"/>
          <w:sz w:val="28"/>
          <w:szCs w:val="28"/>
          <w:lang w:eastAsia="zh-CN"/>
        </w:rPr>
        <w:t>实施</w:t>
      </w:r>
      <w:r>
        <w:rPr>
          <w:rStyle w:val="21"/>
          <w:rFonts w:hint="eastAsia" w:ascii="仿宋_GB2312" w:hAnsi="楷体" w:eastAsia="仿宋_GB2312"/>
          <w:b w:val="0"/>
          <w:color w:val="auto"/>
          <w:spacing w:val="-4"/>
          <w:sz w:val="28"/>
          <w:szCs w:val="28"/>
        </w:rPr>
        <w:t>。</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（4）认真组织</w:t>
      </w:r>
      <w:r>
        <w:rPr>
          <w:rStyle w:val="21"/>
          <w:rFonts w:hint="eastAsia" w:ascii="仿宋_GB2312" w:hAnsi="楷体" w:eastAsia="仿宋_GB2312"/>
          <w:b w:val="0"/>
          <w:color w:val="auto"/>
          <w:spacing w:val="-4"/>
          <w:sz w:val="28"/>
          <w:szCs w:val="28"/>
          <w:lang w:val="en-US" w:eastAsia="zh-CN"/>
        </w:rPr>
        <w:t>林草</w:t>
      </w:r>
      <w:r>
        <w:rPr>
          <w:rStyle w:val="21"/>
          <w:rFonts w:hint="eastAsia" w:ascii="仿宋_GB2312" w:hAnsi="楷体" w:eastAsia="仿宋_GB2312"/>
          <w:b w:val="0"/>
          <w:color w:val="auto"/>
          <w:spacing w:val="-4"/>
          <w:sz w:val="28"/>
          <w:szCs w:val="28"/>
        </w:rPr>
        <w:t>项目验收，确保</w:t>
      </w:r>
      <w:r>
        <w:rPr>
          <w:rStyle w:val="21"/>
          <w:rFonts w:hint="eastAsia" w:ascii="仿宋_GB2312" w:hAnsi="楷体" w:eastAsia="仿宋_GB2312" w:cs="Times New Roman"/>
          <w:b w:val="0"/>
          <w:color w:val="auto"/>
          <w:spacing w:val="-4"/>
          <w:sz w:val="28"/>
          <w:szCs w:val="28"/>
        </w:rPr>
        <w:t>顺利完成的必要条件，能够合理的安排好项目的进度。</w:t>
      </w:r>
    </w:p>
    <w:p>
      <w:pPr>
        <w:spacing w:line="360" w:lineRule="auto"/>
        <w:ind w:firstLine="492" w:firstLineChars="181"/>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专项资金涉及政府采购项目的，按照局《</w:t>
      </w:r>
      <w:r>
        <w:rPr>
          <w:rStyle w:val="21"/>
          <w:rFonts w:hint="eastAsia" w:ascii="仿宋_GB2312" w:hAnsi="楷体" w:eastAsia="仿宋_GB2312"/>
          <w:b w:val="0"/>
          <w:color w:val="auto"/>
          <w:spacing w:val="-4"/>
          <w:sz w:val="28"/>
          <w:szCs w:val="28"/>
          <w:lang w:val="en-US" w:eastAsia="zh-CN"/>
        </w:rPr>
        <w:t>政府</w:t>
      </w:r>
      <w:r>
        <w:rPr>
          <w:rStyle w:val="21"/>
          <w:rFonts w:hint="eastAsia" w:ascii="仿宋_GB2312" w:hAnsi="楷体" w:eastAsia="仿宋_GB2312"/>
          <w:b w:val="0"/>
          <w:color w:val="auto"/>
          <w:spacing w:val="-4"/>
          <w:sz w:val="28"/>
          <w:szCs w:val="28"/>
        </w:rPr>
        <w:t>采购与招标管理办法》组织人员制定采购计划，按照财政局采购部门批复，进行公开招标、邀请招标等方式进行。</w:t>
      </w:r>
    </w:p>
    <w:p>
      <w:pPr>
        <w:pStyle w:val="8"/>
        <w:spacing w:line="360" w:lineRule="auto"/>
        <w:rPr>
          <w:rFonts w:ascii="仿宋" w:hAnsi="仿宋" w:eastAsia="仿宋"/>
          <w:color w:val="auto"/>
          <w:sz w:val="36"/>
          <w:szCs w:val="36"/>
          <w:lang w:bidi="ar"/>
        </w:rPr>
      </w:pPr>
      <w:r>
        <w:rPr>
          <w:rFonts w:hint="eastAsia" w:ascii="仿宋" w:hAnsi="仿宋" w:eastAsia="仿宋"/>
          <w:color w:val="auto"/>
          <w:sz w:val="36"/>
          <w:szCs w:val="36"/>
          <w:lang w:bidi="ar"/>
        </w:rPr>
        <w:t>三、部门单位专项组织实施情况</w:t>
      </w:r>
      <w:bookmarkEnd w:id="19"/>
    </w:p>
    <w:p>
      <w:pPr>
        <w:pStyle w:val="10"/>
        <w:numPr>
          <w:ilvl w:val="0"/>
          <w:numId w:val="3"/>
        </w:numPr>
        <w:spacing w:line="360" w:lineRule="auto"/>
        <w:rPr>
          <w:rStyle w:val="21"/>
          <w:rFonts w:ascii="仿宋" w:hAnsi="仿宋" w:eastAsia="仿宋"/>
          <w:b/>
          <w:bCs/>
          <w:color w:val="auto"/>
        </w:rPr>
      </w:pPr>
      <w:bookmarkStart w:id="20" w:name="_Toc70450308"/>
      <w:r>
        <w:rPr>
          <w:rStyle w:val="21"/>
          <w:rFonts w:hint="eastAsia" w:ascii="仿宋" w:hAnsi="仿宋" w:eastAsia="仿宋"/>
          <w:b/>
          <w:bCs/>
          <w:color w:val="auto"/>
        </w:rPr>
        <w:t>专项组织情况分析</w:t>
      </w:r>
      <w:bookmarkEnd w:id="20"/>
    </w:p>
    <w:p>
      <w:pPr>
        <w:snapToGrid w:val="0"/>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年初我单位下发的</w:t>
      </w:r>
      <w:r>
        <w:rPr>
          <w:rStyle w:val="21"/>
          <w:rFonts w:hint="eastAsia" w:ascii="仿宋_GB2312" w:hAnsi="楷体" w:eastAsia="仿宋_GB2312"/>
          <w:b w:val="0"/>
          <w:bCs w:val="0"/>
          <w:color w:val="auto"/>
          <w:spacing w:val="-4"/>
          <w:sz w:val="28"/>
          <w:szCs w:val="28"/>
          <w:lang w:eastAsia="zh-CN"/>
        </w:rPr>
        <w:t>绩效评价</w:t>
      </w:r>
      <w:r>
        <w:rPr>
          <w:rStyle w:val="21"/>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21"/>
          <w:rFonts w:ascii="仿宋_GB2312" w:hAnsi="楷体" w:eastAsia="仿宋_GB2312"/>
          <w:b w:val="0"/>
          <w:bCs w:val="0"/>
          <w:color w:val="auto"/>
          <w:spacing w:val="-4"/>
          <w:sz w:val="28"/>
          <w:szCs w:val="28"/>
        </w:rPr>
        <w:t>1</w:t>
      </w:r>
      <w:r>
        <w:rPr>
          <w:rStyle w:val="21"/>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21"/>
          <w:rFonts w:hint="eastAsia"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21"/>
          <w:rFonts w:hint="eastAsia"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21"/>
          <w:rFonts w:hint="eastAsia" w:ascii="宋体" w:hAnsi="宋体" w:eastAsia="宋体"/>
          <w:color w:val="auto"/>
          <w:spacing w:val="-4"/>
          <w:sz w:val="28"/>
          <w:szCs w:val="28"/>
        </w:rPr>
      </w:pPr>
      <w:r>
        <w:rPr>
          <w:rStyle w:val="21"/>
          <w:rFonts w:hint="eastAsia" w:ascii="仿宋_GB2312" w:hAnsi="楷体" w:eastAsia="仿宋_GB2312"/>
          <w:b w:val="0"/>
          <w:bCs w:val="0"/>
          <w:color w:val="auto"/>
          <w:spacing w:val="-4"/>
          <w:sz w:val="28"/>
          <w:szCs w:val="28"/>
        </w:rPr>
        <w:t>截止12月</w:t>
      </w:r>
      <w:r>
        <w:rPr>
          <w:rStyle w:val="21"/>
          <w:rFonts w:hint="eastAsia" w:ascii="仿宋_GB2312" w:hAnsi="楷体" w:eastAsia="仿宋_GB2312"/>
          <w:b w:val="0"/>
          <w:bCs w:val="0"/>
          <w:color w:val="auto"/>
          <w:spacing w:val="-4"/>
          <w:sz w:val="28"/>
          <w:szCs w:val="28"/>
          <w:lang w:val="en-US" w:eastAsia="zh-CN"/>
        </w:rPr>
        <w:t>31</w:t>
      </w:r>
      <w:r>
        <w:rPr>
          <w:rStyle w:val="21"/>
          <w:rFonts w:hint="eastAsia" w:ascii="仿宋_GB2312" w:hAnsi="楷体" w:eastAsia="仿宋_GB2312"/>
          <w:b w:val="0"/>
          <w:bCs w:val="0"/>
          <w:color w:val="auto"/>
          <w:spacing w:val="-4"/>
          <w:sz w:val="28"/>
          <w:szCs w:val="28"/>
        </w:rPr>
        <w:t>日，该专项均按照时间计划保质、保量完成。</w:t>
      </w:r>
    </w:p>
    <w:p>
      <w:pPr>
        <w:pStyle w:val="10"/>
        <w:numPr>
          <w:ilvl w:val="0"/>
          <w:numId w:val="3"/>
        </w:numPr>
        <w:spacing w:line="360" w:lineRule="auto"/>
        <w:rPr>
          <w:rStyle w:val="21"/>
          <w:rFonts w:ascii="仿宋" w:hAnsi="仿宋" w:eastAsia="仿宋"/>
          <w:b/>
          <w:bCs/>
          <w:color w:val="auto"/>
        </w:rPr>
      </w:pPr>
      <w:bookmarkStart w:id="21" w:name="_Toc70450309"/>
      <w:r>
        <w:rPr>
          <w:rStyle w:val="21"/>
          <w:rFonts w:hint="eastAsia" w:ascii="仿宋" w:hAnsi="仿宋" w:eastAsia="仿宋"/>
          <w:b/>
          <w:bCs/>
          <w:color w:val="auto"/>
        </w:rPr>
        <w:t>专项管理情况分析</w:t>
      </w:r>
      <w:bookmarkEnd w:id="21"/>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21"/>
          <w:rFonts w:hint="eastAsia" w:ascii="仿宋_GB2312" w:hAnsi="楷体" w:eastAsia="仿宋_GB2312"/>
          <w:b w:val="0"/>
          <w:color w:val="auto"/>
          <w:spacing w:val="-4"/>
          <w:sz w:val="28"/>
          <w:szCs w:val="28"/>
          <w:highlight w:val="yellow"/>
        </w:rPr>
      </w:pPr>
      <w:r>
        <w:rPr>
          <w:rStyle w:val="21"/>
          <w:rFonts w:hint="eastAsia" w:ascii="仿宋_GB2312" w:hAnsi="楷体" w:eastAsia="仿宋_GB2312"/>
          <w:b w:val="0"/>
          <w:color w:val="auto"/>
          <w:spacing w:val="-4"/>
          <w:sz w:val="28"/>
          <w:szCs w:val="28"/>
        </w:rPr>
        <w:t>2</w:t>
      </w:r>
      <w:r>
        <w:rPr>
          <w:rStyle w:val="21"/>
          <w:rFonts w:ascii="仿宋_GB2312" w:hAnsi="楷体" w:eastAsia="仿宋_GB2312"/>
          <w:b w:val="0"/>
          <w:color w:val="auto"/>
          <w:spacing w:val="-4"/>
          <w:sz w:val="28"/>
          <w:szCs w:val="28"/>
        </w:rPr>
        <w:t>021</w:t>
      </w:r>
      <w:r>
        <w:rPr>
          <w:rStyle w:val="21"/>
          <w:rFonts w:hint="eastAsia" w:ascii="仿宋_GB2312" w:hAnsi="楷体" w:eastAsia="仿宋_GB2312"/>
          <w:b w:val="0"/>
          <w:color w:val="auto"/>
          <w:spacing w:val="-4"/>
          <w:sz w:val="28"/>
          <w:szCs w:val="28"/>
        </w:rPr>
        <w:t>年涉及专项资金</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万元，实际到位</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万元，资金到位率</w:t>
      </w:r>
      <w:r>
        <w:rPr>
          <w:rStyle w:val="21"/>
          <w:rFonts w:hint="eastAsia" w:ascii="仿宋_GB2312" w:hAnsi="楷体" w:eastAsia="仿宋_GB2312"/>
          <w:b w:val="0"/>
          <w:color w:val="auto"/>
          <w:spacing w:val="-4"/>
          <w:sz w:val="28"/>
          <w:szCs w:val="28"/>
          <w:lang w:val="en-US" w:eastAsia="zh-CN"/>
        </w:rPr>
        <w:t>100</w:t>
      </w:r>
      <w:r>
        <w:rPr>
          <w:rStyle w:val="21"/>
          <w:rFonts w:hint="eastAsia" w:ascii="仿宋_GB2312" w:hAnsi="楷体" w:eastAsia="仿宋_GB2312"/>
          <w:b w:val="0"/>
          <w:color w:val="auto"/>
          <w:spacing w:val="-4"/>
          <w:sz w:val="28"/>
          <w:szCs w:val="28"/>
        </w:rPr>
        <w:t>%。截止到</w:t>
      </w:r>
      <w:r>
        <w:rPr>
          <w:rStyle w:val="21"/>
          <w:rFonts w:ascii="仿宋_GB2312" w:hAnsi="楷体" w:eastAsia="仿宋_GB2312"/>
          <w:b w:val="0"/>
          <w:color w:val="auto"/>
          <w:spacing w:val="-4"/>
          <w:sz w:val="28"/>
          <w:szCs w:val="28"/>
        </w:rPr>
        <w:t>2021</w:t>
      </w:r>
      <w:r>
        <w:rPr>
          <w:rStyle w:val="21"/>
          <w:rFonts w:hint="eastAsia" w:ascii="仿宋_GB2312" w:hAnsi="楷体" w:eastAsia="仿宋_GB2312"/>
          <w:b w:val="0"/>
          <w:color w:val="auto"/>
          <w:spacing w:val="-4"/>
          <w:sz w:val="28"/>
          <w:szCs w:val="28"/>
        </w:rPr>
        <w:t>年1</w:t>
      </w:r>
      <w:r>
        <w:rPr>
          <w:rStyle w:val="21"/>
          <w:rFonts w:ascii="仿宋_GB2312" w:hAnsi="楷体" w:eastAsia="仿宋_GB2312"/>
          <w:b w:val="0"/>
          <w:color w:val="auto"/>
          <w:spacing w:val="-4"/>
          <w:sz w:val="28"/>
          <w:szCs w:val="28"/>
        </w:rPr>
        <w:t>2</w:t>
      </w:r>
      <w:r>
        <w:rPr>
          <w:rStyle w:val="21"/>
          <w:rFonts w:hint="eastAsia" w:ascii="仿宋_GB2312" w:hAnsi="楷体" w:eastAsia="仿宋_GB2312"/>
          <w:b w:val="0"/>
          <w:color w:val="auto"/>
          <w:spacing w:val="-4"/>
          <w:sz w:val="28"/>
          <w:szCs w:val="28"/>
        </w:rPr>
        <w:t>月</w:t>
      </w:r>
      <w:r>
        <w:rPr>
          <w:rStyle w:val="21"/>
          <w:rFonts w:hint="eastAsia" w:ascii="仿宋_GB2312" w:hAnsi="楷体" w:eastAsia="仿宋_GB2312"/>
          <w:b w:val="0"/>
          <w:color w:val="auto"/>
          <w:spacing w:val="-4"/>
          <w:sz w:val="28"/>
          <w:szCs w:val="28"/>
          <w:lang w:val="en-US" w:eastAsia="zh-CN"/>
        </w:rPr>
        <w:t>31</w:t>
      </w:r>
      <w:r>
        <w:rPr>
          <w:rStyle w:val="21"/>
          <w:rFonts w:hint="eastAsia" w:ascii="仿宋_GB2312" w:hAnsi="楷体" w:eastAsia="仿宋_GB2312"/>
          <w:b w:val="0"/>
          <w:color w:val="auto"/>
          <w:spacing w:val="-4"/>
          <w:sz w:val="28"/>
          <w:szCs w:val="28"/>
        </w:rPr>
        <w:t>日执行</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万元，执行率</w:t>
      </w:r>
      <w:r>
        <w:rPr>
          <w:rStyle w:val="21"/>
          <w:rFonts w:hint="eastAsia" w:ascii="仿宋_GB2312" w:hAnsi="楷体" w:eastAsia="仿宋_GB2312"/>
          <w:b w:val="0"/>
          <w:color w:val="auto"/>
          <w:spacing w:val="-4"/>
          <w:sz w:val="28"/>
          <w:szCs w:val="28"/>
          <w:lang w:val="en-US" w:eastAsia="zh-CN"/>
        </w:rPr>
        <w:t>100</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spacing w:val="-4"/>
          <w:sz w:val="28"/>
          <w:szCs w:val="28"/>
          <w:highlight w:val="none"/>
        </w:rPr>
        <w:t>其中：20</w:t>
      </w:r>
      <w:r>
        <w:rPr>
          <w:rStyle w:val="21"/>
          <w:rFonts w:ascii="仿宋_GB2312" w:hAnsi="楷体" w:eastAsia="仿宋_GB2312"/>
          <w:b w:val="0"/>
          <w:spacing w:val="-4"/>
          <w:sz w:val="28"/>
          <w:szCs w:val="28"/>
          <w:highlight w:val="none"/>
        </w:rPr>
        <w:t>21</w:t>
      </w:r>
      <w:r>
        <w:rPr>
          <w:rStyle w:val="21"/>
          <w:rFonts w:hint="eastAsia" w:ascii="仿宋_GB2312" w:hAnsi="楷体" w:eastAsia="仿宋_GB2312"/>
          <w:b w:val="0"/>
          <w:spacing w:val="-4"/>
          <w:sz w:val="28"/>
          <w:szCs w:val="28"/>
          <w:highlight w:val="none"/>
        </w:rPr>
        <w:t>年结转专项资金</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万元，实际执行</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万元，执行率为</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%；202</w:t>
      </w:r>
      <w:r>
        <w:rPr>
          <w:rStyle w:val="21"/>
          <w:rFonts w:ascii="仿宋_GB2312" w:hAnsi="楷体" w:eastAsia="仿宋_GB2312"/>
          <w:b w:val="0"/>
          <w:spacing w:val="-4"/>
          <w:sz w:val="28"/>
          <w:szCs w:val="28"/>
          <w:highlight w:val="none"/>
        </w:rPr>
        <w:t>1</w:t>
      </w:r>
      <w:r>
        <w:rPr>
          <w:rStyle w:val="21"/>
          <w:rFonts w:hint="eastAsia" w:ascii="仿宋_GB2312" w:hAnsi="楷体" w:eastAsia="仿宋_GB2312"/>
          <w:b w:val="0"/>
          <w:spacing w:val="-4"/>
          <w:sz w:val="28"/>
          <w:szCs w:val="28"/>
          <w:highlight w:val="none"/>
        </w:rPr>
        <w:t>年新增专项资金</w:t>
      </w:r>
      <w:r>
        <w:rPr>
          <w:rStyle w:val="21"/>
          <w:rFonts w:hint="eastAsia" w:ascii="仿宋_GB2312" w:hAnsi="楷体" w:eastAsia="仿宋_GB2312"/>
          <w:b w:val="0"/>
          <w:color w:val="auto"/>
          <w:spacing w:val="-4"/>
          <w:sz w:val="28"/>
          <w:szCs w:val="28"/>
          <w:highlight w:val="none"/>
          <w:lang w:val="en-US" w:eastAsia="zh-CN"/>
        </w:rPr>
        <w:t>3434.47</w:t>
      </w:r>
      <w:r>
        <w:rPr>
          <w:rStyle w:val="21"/>
          <w:rFonts w:hint="eastAsia" w:ascii="仿宋_GB2312" w:hAnsi="楷体" w:eastAsia="仿宋_GB2312"/>
          <w:b w:val="0"/>
          <w:spacing w:val="-4"/>
          <w:sz w:val="28"/>
          <w:szCs w:val="28"/>
          <w:highlight w:val="none"/>
        </w:rPr>
        <w:t>万元，实际执行</w:t>
      </w:r>
      <w:r>
        <w:rPr>
          <w:rStyle w:val="21"/>
          <w:rFonts w:hint="eastAsia" w:ascii="仿宋_GB2312" w:hAnsi="楷体" w:eastAsia="仿宋_GB2312"/>
          <w:b w:val="0"/>
          <w:color w:val="auto"/>
          <w:spacing w:val="-4"/>
          <w:sz w:val="28"/>
          <w:szCs w:val="28"/>
          <w:highlight w:val="none"/>
          <w:lang w:val="en-US" w:eastAsia="zh-CN"/>
        </w:rPr>
        <w:t>3434.47</w:t>
      </w:r>
      <w:r>
        <w:rPr>
          <w:rStyle w:val="21"/>
          <w:rFonts w:hint="eastAsia" w:ascii="仿宋_GB2312" w:hAnsi="楷体" w:eastAsia="仿宋_GB2312"/>
          <w:b w:val="0"/>
          <w:spacing w:val="-4"/>
          <w:sz w:val="28"/>
          <w:szCs w:val="28"/>
          <w:highlight w:val="none"/>
        </w:rPr>
        <w:t>万元，执行率为</w:t>
      </w:r>
      <w:r>
        <w:rPr>
          <w:rStyle w:val="21"/>
          <w:rFonts w:hint="eastAsia" w:ascii="仿宋_GB2312" w:hAnsi="楷体" w:eastAsia="仿宋_GB2312"/>
          <w:b w:val="0"/>
          <w:spacing w:val="-4"/>
          <w:sz w:val="28"/>
          <w:szCs w:val="28"/>
          <w:highlight w:val="none"/>
          <w:lang w:val="en-US" w:eastAsia="zh-CN"/>
        </w:rPr>
        <w:t>100</w:t>
      </w:r>
      <w:r>
        <w:rPr>
          <w:rStyle w:val="21"/>
          <w:rFonts w:hint="eastAsia" w:ascii="仿宋_GB2312" w:hAnsi="楷体" w:eastAsia="仿宋_GB2312"/>
          <w:b w:val="0"/>
          <w:spacing w:val="-4"/>
          <w:sz w:val="28"/>
          <w:szCs w:val="28"/>
          <w:highlight w:val="none"/>
        </w:rPr>
        <w:t>%。</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2、资金管理情况</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我单位严格执行</w:t>
      </w:r>
      <w:r>
        <w:rPr>
          <w:rStyle w:val="21"/>
          <w:rFonts w:hint="eastAsia" w:ascii="仿宋_GB2312" w:hAnsi="楷体" w:eastAsia="仿宋_GB2312"/>
          <w:b w:val="0"/>
          <w:color w:val="auto"/>
          <w:spacing w:val="-4"/>
          <w:sz w:val="28"/>
          <w:szCs w:val="28"/>
          <w:lang w:eastAsia="zh-CN"/>
        </w:rPr>
        <w:t>伊州财建</w:t>
      </w:r>
      <w:r>
        <w:rPr>
          <w:rStyle w:val="21"/>
          <w:rFonts w:hint="eastAsia" w:ascii="仿宋_GB2312" w:hAnsi="楷体" w:eastAsia="仿宋_GB2312"/>
          <w:b w:val="0"/>
          <w:color w:val="auto"/>
          <w:spacing w:val="-4"/>
          <w:sz w:val="28"/>
          <w:szCs w:val="28"/>
        </w:rPr>
        <w:t>【20</w:t>
      </w:r>
      <w:r>
        <w:rPr>
          <w:rStyle w:val="21"/>
          <w:rFonts w:hint="eastAsia" w:ascii="仿宋_GB2312" w:hAnsi="楷体" w:eastAsia="仿宋_GB2312"/>
          <w:b w:val="0"/>
          <w:color w:val="auto"/>
          <w:spacing w:val="-4"/>
          <w:sz w:val="28"/>
          <w:szCs w:val="28"/>
          <w:lang w:val="en-US" w:eastAsia="zh-CN"/>
        </w:rPr>
        <w:t>20</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val="en-US" w:eastAsia="zh-CN"/>
        </w:rPr>
        <w:t>129</w:t>
      </w:r>
      <w:r>
        <w:rPr>
          <w:rStyle w:val="21"/>
          <w:rFonts w:hint="eastAsia" w:ascii="仿宋_GB2312" w:hAnsi="楷体" w:eastAsia="仿宋_GB2312"/>
          <w:b w:val="0"/>
          <w:color w:val="auto"/>
          <w:spacing w:val="-4"/>
          <w:sz w:val="28"/>
          <w:szCs w:val="28"/>
        </w:rPr>
        <w:t>号</w:t>
      </w:r>
      <w:r>
        <w:rPr>
          <w:rStyle w:val="21"/>
          <w:rFonts w:hint="eastAsia" w:ascii="仿宋_GB2312" w:hAnsi="楷体" w:eastAsia="仿宋_GB2312"/>
          <w:b w:val="0"/>
          <w:color w:val="auto"/>
          <w:spacing w:val="-4"/>
          <w:sz w:val="28"/>
          <w:szCs w:val="28"/>
          <w:lang w:eastAsia="zh-CN"/>
        </w:rPr>
        <w:t>关于提前下达</w:t>
      </w:r>
      <w:r>
        <w:rPr>
          <w:rStyle w:val="21"/>
          <w:rFonts w:hint="eastAsia" w:ascii="仿宋_GB2312" w:hAnsi="楷体" w:eastAsia="仿宋_GB2312"/>
          <w:b w:val="0"/>
          <w:color w:val="auto"/>
          <w:spacing w:val="-4"/>
          <w:sz w:val="28"/>
          <w:szCs w:val="28"/>
          <w:lang w:val="en-US" w:eastAsia="zh-CN"/>
        </w:rPr>
        <w:t>2021年中央林业草原生态保护恢复资金预算的通知、伊州财建【2020】149号关于提前下达2021年资源林业改革发展资金预算的通知、伊州财建【2021】42号关于拨付2021年自治区财政林业专项资金的通知、伊州财建【2021】111号关于拨付2021年中央林业草原生态保护恢复资金、</w:t>
      </w:r>
      <w:r>
        <w:rPr>
          <w:rStyle w:val="21"/>
          <w:rFonts w:hint="eastAsia" w:ascii="仿宋_GB2312" w:hAnsi="楷体" w:eastAsia="仿宋_GB2312"/>
          <w:b w:val="0"/>
          <w:color w:val="auto"/>
          <w:spacing w:val="-4"/>
          <w:sz w:val="28"/>
          <w:szCs w:val="28"/>
        </w:rPr>
        <w:t>《专项资金管理办法》文件精神要求，加强对专项资金的绩效管理，确保专款专用，提高专项资金使用效益。遵守相关法律法规，严肃财经纪律，自觉接受财政、审计、监察监督检查。</w:t>
      </w:r>
    </w:p>
    <w:p>
      <w:pPr>
        <w:pStyle w:val="10"/>
        <w:numPr>
          <w:ilvl w:val="0"/>
          <w:numId w:val="3"/>
        </w:numPr>
        <w:spacing w:line="360" w:lineRule="auto"/>
        <w:rPr>
          <w:rStyle w:val="21"/>
          <w:rFonts w:ascii="仿宋" w:hAnsi="仿宋" w:eastAsia="仿宋"/>
          <w:b/>
          <w:bCs/>
          <w:color w:val="auto"/>
        </w:rPr>
      </w:pPr>
      <w:r>
        <w:rPr>
          <w:rStyle w:val="21"/>
          <w:rFonts w:hint="eastAsia" w:ascii="仿宋" w:hAnsi="仿宋" w:eastAsia="仿宋"/>
          <w:b/>
          <w:bCs/>
          <w:color w:val="auto"/>
        </w:rPr>
        <w:t>项目实施情况分析</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1</w:t>
      </w:r>
      <w:r>
        <w:rPr>
          <w:rStyle w:val="21"/>
          <w:rFonts w:ascii="仿宋_GB2312" w:hAnsi="楷体" w:eastAsia="仿宋_GB2312"/>
          <w:b w:val="0"/>
          <w:color w:val="auto"/>
          <w:spacing w:val="-4"/>
          <w:sz w:val="28"/>
          <w:szCs w:val="28"/>
        </w:rPr>
        <w:t>、组织情况</w:t>
      </w:r>
    </w:p>
    <w:p>
      <w:pPr>
        <w:spacing w:line="360" w:lineRule="auto"/>
        <w:ind w:firstLine="544" w:firstLineChars="200"/>
        <w:rPr>
          <w:rStyle w:val="21"/>
          <w:rFonts w:hint="eastAsia"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lang w:eastAsia="zh-CN"/>
        </w:rPr>
        <w:t>特克斯县林业和草原局</w:t>
      </w:r>
      <w:r>
        <w:rPr>
          <w:rStyle w:val="21"/>
          <w:rFonts w:hint="eastAsia" w:ascii="仿宋_GB2312" w:hAnsi="楷体" w:eastAsia="仿宋_GB2312"/>
          <w:b w:val="0"/>
          <w:color w:val="auto"/>
          <w:spacing w:val="-4"/>
          <w:sz w:val="28"/>
          <w:szCs w:val="28"/>
        </w:rPr>
        <w:t>根据202</w:t>
      </w:r>
      <w:r>
        <w:rPr>
          <w:rStyle w:val="21"/>
          <w:rFonts w:ascii="仿宋_GB2312" w:hAnsi="楷体" w:eastAsia="仿宋_GB2312"/>
          <w:b w:val="0"/>
          <w:color w:val="auto"/>
          <w:spacing w:val="-4"/>
          <w:sz w:val="28"/>
          <w:szCs w:val="28"/>
        </w:rPr>
        <w:t>1</w:t>
      </w:r>
      <w:r>
        <w:rPr>
          <w:rStyle w:val="21"/>
          <w:rFonts w:hint="eastAsia" w:ascii="仿宋_GB2312" w:hAnsi="楷体" w:eastAsia="仿宋_GB2312"/>
          <w:b w:val="0"/>
          <w:color w:val="auto"/>
          <w:spacing w:val="-4"/>
          <w:sz w:val="28"/>
          <w:szCs w:val="28"/>
        </w:rPr>
        <w:t>年</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个项目的绩效目标及工作内容，将其细化分工至本单位</w:t>
      </w:r>
      <w:r>
        <w:rPr>
          <w:rStyle w:val="21"/>
          <w:rFonts w:hint="eastAsia" w:ascii="仿宋_GB2312" w:hAnsi="楷体" w:eastAsia="仿宋_GB2312"/>
          <w:b w:val="0"/>
          <w:color w:val="auto"/>
          <w:spacing w:val="-4"/>
          <w:sz w:val="28"/>
          <w:szCs w:val="28"/>
          <w:lang w:val="en-US" w:eastAsia="zh-CN"/>
        </w:rPr>
        <w:t>8</w:t>
      </w:r>
      <w:r>
        <w:rPr>
          <w:rStyle w:val="21"/>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21"/>
          <w:rFonts w:ascii="仿宋_GB2312" w:hAnsi="楷体" w:eastAsia="仿宋_GB2312"/>
          <w:b w:val="0"/>
          <w:color w:val="auto"/>
          <w:spacing w:val="-4"/>
          <w:sz w:val="28"/>
          <w:szCs w:val="28"/>
        </w:rPr>
        <w:t>5</w:t>
      </w:r>
      <w:r>
        <w:rPr>
          <w:rStyle w:val="21"/>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w:t>
      </w:r>
      <w:r>
        <w:rPr>
          <w:rStyle w:val="21"/>
          <w:rFonts w:ascii="仿宋_GB2312" w:hAnsi="楷体" w:eastAsia="仿宋_GB2312"/>
          <w:b w:val="0"/>
          <w:color w:val="auto"/>
          <w:spacing w:val="-4"/>
          <w:sz w:val="28"/>
          <w:szCs w:val="28"/>
        </w:rPr>
        <w:t>、管理情况</w:t>
      </w:r>
    </w:p>
    <w:p>
      <w:pPr>
        <w:spacing w:line="360" w:lineRule="auto"/>
        <w:ind w:firstLine="544" w:firstLineChars="200"/>
        <w:rPr>
          <w:rStyle w:val="21"/>
          <w:rFonts w:hint="eastAsia"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lang w:eastAsia="zh-CN"/>
        </w:rPr>
        <w:t>特克斯县林业和草原局</w:t>
      </w:r>
      <w:r>
        <w:rPr>
          <w:rStyle w:val="21"/>
          <w:rFonts w:hint="eastAsia" w:ascii="仿宋_GB2312" w:hAnsi="楷体" w:eastAsia="仿宋_GB2312"/>
          <w:b w:val="0"/>
          <w:color w:val="auto"/>
          <w:spacing w:val="-4"/>
          <w:sz w:val="28"/>
          <w:szCs w:val="28"/>
        </w:rPr>
        <w:t>实施的</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3</w:t>
      </w:r>
      <w:r>
        <w:rPr>
          <w:rStyle w:val="21"/>
          <w:rFonts w:ascii="仿宋_GB2312" w:hAnsi="楷体" w:eastAsia="仿宋_GB2312"/>
          <w:b w:val="0"/>
          <w:color w:val="auto"/>
          <w:spacing w:val="-4"/>
          <w:sz w:val="28"/>
          <w:szCs w:val="28"/>
        </w:rPr>
        <w:t>、监管情况</w:t>
      </w:r>
    </w:p>
    <w:p>
      <w:pPr>
        <w:spacing w:line="360" w:lineRule="auto"/>
        <w:ind w:firstLine="544" w:firstLineChars="200"/>
        <w:rPr>
          <w:rStyle w:val="21"/>
          <w:rFonts w:hint="eastAsia"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lang w:eastAsia="zh-CN"/>
        </w:rPr>
        <w:t>项目办</w:t>
      </w:r>
      <w:r>
        <w:rPr>
          <w:rStyle w:val="21"/>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10"/>
        <w:numPr>
          <w:ilvl w:val="0"/>
          <w:numId w:val="3"/>
        </w:numPr>
        <w:spacing w:line="360" w:lineRule="auto"/>
        <w:rPr>
          <w:rStyle w:val="21"/>
          <w:rFonts w:ascii="仿宋" w:hAnsi="仿宋" w:eastAsia="仿宋"/>
          <w:b/>
          <w:bCs/>
          <w:color w:val="auto"/>
        </w:rPr>
      </w:pPr>
      <w:r>
        <w:rPr>
          <w:rStyle w:val="21"/>
          <w:rFonts w:hint="eastAsia" w:ascii="仿宋" w:hAnsi="仿宋" w:eastAsia="仿宋"/>
          <w:b/>
          <w:bCs/>
          <w:color w:val="auto"/>
        </w:rPr>
        <w:t>绩效情况分析</w:t>
      </w:r>
    </w:p>
    <w:p>
      <w:pPr>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1</w:t>
      </w:r>
      <w:r>
        <w:rPr>
          <w:rStyle w:val="21"/>
          <w:rFonts w:ascii="仿宋_GB2312" w:hAnsi="楷体" w:eastAsia="仿宋_GB2312"/>
          <w:b w:val="0"/>
          <w:bCs w:val="0"/>
          <w:color w:val="auto"/>
          <w:spacing w:val="-4"/>
          <w:sz w:val="28"/>
          <w:szCs w:val="28"/>
        </w:rPr>
        <w:t>、成本控制情况</w:t>
      </w:r>
    </w:p>
    <w:p>
      <w:pPr>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lang w:eastAsia="zh-CN"/>
        </w:rPr>
        <w:t>特克斯县林业和草原局</w:t>
      </w:r>
      <w:r>
        <w:rPr>
          <w:rStyle w:val="21"/>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个专项项目预算总额为</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万元，在项目实施过程中，业务人员加强项目管理，合理控制项目成本，截止项目结束，</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个项目总成本为</w:t>
      </w:r>
      <w:r>
        <w:rPr>
          <w:rStyle w:val="21"/>
          <w:rFonts w:hint="eastAsia" w:ascii="仿宋_GB2312" w:hAnsi="楷体" w:eastAsia="仿宋_GB2312"/>
          <w:b w:val="0"/>
          <w:color w:val="auto"/>
          <w:spacing w:val="-4"/>
          <w:sz w:val="28"/>
          <w:szCs w:val="28"/>
          <w:lang w:val="en-US" w:eastAsia="zh-CN"/>
        </w:rPr>
        <w:t>3434.47</w:t>
      </w:r>
      <w:r>
        <w:rPr>
          <w:rStyle w:val="21"/>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rPr>
        <w:t>2</w:t>
      </w:r>
      <w:r>
        <w:rPr>
          <w:rStyle w:val="21"/>
          <w:rFonts w:ascii="仿宋_GB2312" w:hAnsi="楷体" w:eastAsia="仿宋_GB2312"/>
          <w:b w:val="0"/>
          <w:bCs w:val="0"/>
          <w:color w:val="auto"/>
          <w:spacing w:val="-4"/>
          <w:sz w:val="28"/>
          <w:szCs w:val="28"/>
        </w:rPr>
        <w:t>、成本节约情况</w:t>
      </w:r>
    </w:p>
    <w:p>
      <w:pPr>
        <w:ind w:firstLine="544" w:firstLineChars="200"/>
        <w:rPr>
          <w:rStyle w:val="21"/>
          <w:rFonts w:hint="eastAsia" w:ascii="仿宋_GB2312" w:hAnsi="楷体" w:eastAsia="仿宋_GB2312"/>
          <w:b w:val="0"/>
          <w:color w:val="auto"/>
          <w:spacing w:val="-4"/>
          <w:sz w:val="28"/>
          <w:szCs w:val="28"/>
          <w:lang w:eastAsia="zh-CN"/>
        </w:rPr>
      </w:pPr>
      <w:r>
        <w:rPr>
          <w:rStyle w:val="21"/>
          <w:rFonts w:hint="eastAsia" w:ascii="仿宋_GB2312" w:hAnsi="楷体" w:eastAsia="仿宋_GB2312"/>
          <w:b w:val="0"/>
          <w:color w:val="auto"/>
          <w:spacing w:val="-4"/>
          <w:sz w:val="28"/>
          <w:szCs w:val="28"/>
          <w:lang w:eastAsia="zh-CN"/>
        </w:rPr>
        <w:t>特克斯县林业和草原局</w:t>
      </w:r>
      <w:r>
        <w:rPr>
          <w:rStyle w:val="21"/>
          <w:rFonts w:hint="eastAsia" w:ascii="仿宋_GB2312" w:hAnsi="楷体" w:eastAsia="仿宋_GB2312"/>
          <w:b w:val="0"/>
          <w:color w:val="auto"/>
          <w:spacing w:val="-4"/>
          <w:sz w:val="28"/>
          <w:szCs w:val="28"/>
        </w:rPr>
        <w:t>所涉及专项项目使用资金比专项项目总预算减少</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万元，</w:t>
      </w:r>
      <w:bookmarkStart w:id="22" w:name="_Hlk96097132"/>
      <w:r>
        <w:rPr>
          <w:rStyle w:val="21"/>
          <w:rFonts w:hint="eastAsia" w:ascii="仿宋_GB2312" w:hAnsi="楷体" w:eastAsia="仿宋_GB2312"/>
          <w:b w:val="0"/>
          <w:color w:val="auto"/>
          <w:spacing w:val="-4"/>
          <w:sz w:val="28"/>
          <w:szCs w:val="28"/>
        </w:rPr>
        <w:t>项目节约率</w:t>
      </w:r>
      <w:bookmarkEnd w:id="22"/>
      <w:r>
        <w:rPr>
          <w:rStyle w:val="21"/>
          <w:rFonts w:hint="eastAsia" w:ascii="仿宋_GB2312" w:hAnsi="楷体" w:eastAsia="仿宋_GB2312"/>
          <w:b w:val="0"/>
          <w:color w:val="auto"/>
          <w:spacing w:val="-4"/>
          <w:sz w:val="28"/>
          <w:szCs w:val="28"/>
        </w:rPr>
        <w:t>为</w:t>
      </w:r>
      <w:r>
        <w:rPr>
          <w:rStyle w:val="21"/>
          <w:rFonts w:hint="eastAsia" w:ascii="仿宋_GB2312" w:hAnsi="楷体" w:eastAsia="仿宋_GB2312"/>
          <w:b w:val="0"/>
          <w:color w:val="auto"/>
          <w:spacing w:val="-4"/>
          <w:sz w:val="28"/>
          <w:szCs w:val="28"/>
          <w:lang w:val="en-US" w:eastAsia="zh-CN"/>
        </w:rPr>
        <w:t>0</w:t>
      </w:r>
      <w:r>
        <w:rPr>
          <w:rStyle w:val="21"/>
          <w:rFonts w:hint="eastAsia" w:ascii="仿宋_GB2312" w:hAnsi="楷体" w:eastAsia="仿宋_GB2312"/>
          <w:b w:val="0"/>
          <w:color w:val="auto"/>
          <w:spacing w:val="-4"/>
          <w:sz w:val="28"/>
          <w:szCs w:val="28"/>
        </w:rPr>
        <w:t>%</w:t>
      </w:r>
      <w:r>
        <w:rPr>
          <w:rStyle w:val="21"/>
          <w:rFonts w:hint="eastAsia" w:ascii="仿宋_GB2312" w:hAnsi="楷体" w:eastAsia="仿宋_GB2312"/>
          <w:b w:val="0"/>
          <w:color w:val="auto"/>
          <w:spacing w:val="-4"/>
          <w:sz w:val="28"/>
          <w:szCs w:val="28"/>
          <w:lang w:eastAsia="zh-CN"/>
        </w:rPr>
        <w:t>。</w:t>
      </w:r>
    </w:p>
    <w:p>
      <w:pPr>
        <w:pStyle w:val="10"/>
        <w:numPr>
          <w:ilvl w:val="0"/>
          <w:numId w:val="3"/>
        </w:numPr>
        <w:spacing w:line="360" w:lineRule="auto"/>
        <w:rPr>
          <w:rStyle w:val="21"/>
          <w:rFonts w:hint="eastAsia" w:ascii="仿宋" w:hAnsi="仿宋" w:eastAsia="仿宋"/>
          <w:b/>
          <w:bCs/>
          <w:color w:val="auto"/>
        </w:rPr>
      </w:pPr>
      <w:r>
        <w:rPr>
          <w:rStyle w:val="21"/>
          <w:rFonts w:hint="eastAsia" w:ascii="仿宋" w:hAnsi="仿宋" w:eastAsia="仿宋"/>
          <w:b/>
          <w:bCs/>
          <w:color w:val="auto"/>
        </w:rPr>
        <w:t>项目效率性分析</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1、实施进度</w:t>
      </w:r>
    </w:p>
    <w:p>
      <w:pPr>
        <w:spacing w:line="360" w:lineRule="auto"/>
        <w:ind w:firstLine="544" w:firstLineChars="200"/>
        <w:rPr>
          <w:rStyle w:val="21"/>
          <w:rFonts w:hint="eastAsia"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2021年</w:t>
      </w:r>
      <w:r>
        <w:rPr>
          <w:rStyle w:val="21"/>
          <w:rFonts w:hint="eastAsia" w:ascii="仿宋_GB2312" w:hAnsi="楷体" w:eastAsia="仿宋_GB2312"/>
          <w:b w:val="0"/>
          <w:color w:val="auto"/>
          <w:spacing w:val="-4"/>
          <w:sz w:val="28"/>
          <w:szCs w:val="28"/>
          <w:lang w:eastAsia="zh-CN"/>
        </w:rPr>
        <w:t>特克斯县林业和草原局</w:t>
      </w:r>
      <w:r>
        <w:rPr>
          <w:rStyle w:val="21"/>
          <w:rFonts w:hint="eastAsia" w:ascii="仿宋_GB2312" w:hAnsi="楷体" w:eastAsia="仿宋_GB2312"/>
          <w:b w:val="0"/>
          <w:color w:val="auto"/>
          <w:spacing w:val="-4"/>
          <w:sz w:val="28"/>
          <w:szCs w:val="28"/>
        </w:rPr>
        <w:t>共涉及专项项目</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个，截止到202</w:t>
      </w:r>
      <w:r>
        <w:rPr>
          <w:rStyle w:val="21"/>
          <w:rFonts w:hint="eastAsia" w:ascii="仿宋_GB2312" w:hAnsi="楷体" w:eastAsia="仿宋_GB2312"/>
          <w:b w:val="0"/>
          <w:color w:val="auto"/>
          <w:spacing w:val="-4"/>
          <w:sz w:val="28"/>
          <w:szCs w:val="28"/>
          <w:lang w:val="en-US" w:eastAsia="zh-CN"/>
        </w:rPr>
        <w:t>1</w:t>
      </w:r>
      <w:r>
        <w:rPr>
          <w:rStyle w:val="21"/>
          <w:rFonts w:hint="eastAsia" w:ascii="仿宋_GB2312" w:hAnsi="楷体" w:eastAsia="仿宋_GB2312"/>
          <w:b w:val="0"/>
          <w:color w:val="auto"/>
          <w:spacing w:val="-4"/>
          <w:sz w:val="28"/>
          <w:szCs w:val="28"/>
        </w:rPr>
        <w:t>年底，通过专项项目实施过程中的有效监督，我单位按预期完成了</w:t>
      </w:r>
      <w:r>
        <w:rPr>
          <w:rStyle w:val="21"/>
          <w:rFonts w:hint="eastAsia" w:ascii="仿宋_GB2312" w:hAnsi="楷体" w:eastAsia="仿宋_GB2312"/>
          <w:b w:val="0"/>
          <w:color w:val="auto"/>
          <w:spacing w:val="-4"/>
          <w:sz w:val="28"/>
          <w:szCs w:val="28"/>
          <w:lang w:val="en-US" w:eastAsia="zh-CN"/>
        </w:rPr>
        <w:t>11</w:t>
      </w:r>
      <w:r>
        <w:rPr>
          <w:rStyle w:val="21"/>
          <w:rFonts w:hint="eastAsia" w:ascii="仿宋_GB2312" w:hAnsi="楷体" w:eastAsia="仿宋_GB2312"/>
          <w:b w:val="0"/>
          <w:color w:val="auto"/>
          <w:spacing w:val="-4"/>
          <w:sz w:val="28"/>
          <w:szCs w:val="28"/>
        </w:rPr>
        <w:t>个专项的各项专项任务，项目总体完成率为</w:t>
      </w:r>
      <w:r>
        <w:rPr>
          <w:rStyle w:val="21"/>
          <w:rFonts w:hint="eastAsia" w:ascii="仿宋_GB2312" w:hAnsi="楷体" w:eastAsia="仿宋_GB2312"/>
          <w:b w:val="0"/>
          <w:color w:val="auto"/>
          <w:spacing w:val="-4"/>
          <w:sz w:val="28"/>
          <w:szCs w:val="28"/>
          <w:lang w:val="en-US" w:eastAsia="zh-CN"/>
        </w:rPr>
        <w:t>100</w:t>
      </w:r>
      <w:r>
        <w:rPr>
          <w:rStyle w:val="21"/>
          <w:rFonts w:hint="eastAsia" w:ascii="仿宋_GB2312" w:hAnsi="楷体" w:eastAsia="仿宋_GB2312"/>
          <w:b w:val="0"/>
          <w:color w:val="auto"/>
          <w:spacing w:val="-4"/>
          <w:sz w:val="28"/>
          <w:szCs w:val="28"/>
        </w:rPr>
        <w:t>%</w:t>
      </w:r>
    </w:p>
    <w:p>
      <w:pPr>
        <w:spacing w:line="360" w:lineRule="auto"/>
        <w:ind w:firstLine="544" w:firstLineChars="200"/>
        <w:rPr>
          <w:rStyle w:val="21"/>
          <w:rFonts w:ascii="仿宋_GB2312" w:hAnsi="楷体" w:eastAsia="仿宋_GB2312"/>
          <w:b w:val="0"/>
          <w:color w:val="auto"/>
          <w:spacing w:val="-4"/>
          <w:sz w:val="28"/>
          <w:szCs w:val="28"/>
        </w:rPr>
      </w:pPr>
      <w:r>
        <w:rPr>
          <w:rStyle w:val="21"/>
          <w:rFonts w:hint="eastAsia" w:ascii="仿宋_GB2312" w:hAnsi="楷体" w:eastAsia="仿宋_GB2312"/>
          <w:b w:val="0"/>
          <w:color w:val="auto"/>
          <w:spacing w:val="-4"/>
          <w:sz w:val="28"/>
          <w:szCs w:val="28"/>
        </w:rPr>
        <w:t>2、完成质量</w:t>
      </w:r>
    </w:p>
    <w:p>
      <w:pPr>
        <w:spacing w:line="360" w:lineRule="auto"/>
        <w:ind w:firstLine="544" w:firstLineChars="200"/>
        <w:rPr>
          <w:rStyle w:val="21"/>
          <w:rFonts w:hint="eastAsia" w:ascii="仿宋_GB2312" w:hAnsi="楷体" w:eastAsia="仿宋_GB2312"/>
          <w:b w:val="0"/>
          <w:color w:val="auto"/>
          <w:spacing w:val="-4"/>
          <w:sz w:val="28"/>
          <w:szCs w:val="28"/>
        </w:rPr>
      </w:pPr>
      <w:bookmarkStart w:id="23" w:name="_Hlk96100380"/>
      <w:r>
        <w:rPr>
          <w:rStyle w:val="21"/>
          <w:rFonts w:hint="eastAsia" w:ascii="仿宋_GB2312" w:hAnsi="楷体" w:eastAsia="仿宋_GB2312"/>
          <w:b w:val="0"/>
          <w:color w:val="auto"/>
          <w:spacing w:val="-4"/>
          <w:sz w:val="28"/>
          <w:szCs w:val="28"/>
          <w:highlight w:val="none"/>
          <w:lang w:val="en-US" w:eastAsia="zh-CN"/>
        </w:rPr>
        <w:t>11</w:t>
      </w:r>
      <w:r>
        <w:rPr>
          <w:rStyle w:val="21"/>
          <w:rFonts w:hint="eastAsia" w:ascii="仿宋_GB2312" w:hAnsi="楷体" w:eastAsia="仿宋_GB2312"/>
          <w:b w:val="0"/>
          <w:color w:val="auto"/>
          <w:spacing w:val="-4"/>
          <w:sz w:val="28"/>
          <w:szCs w:val="28"/>
          <w:highlight w:val="none"/>
        </w:rPr>
        <w:t>个专项项目完成</w:t>
      </w:r>
      <w:r>
        <w:rPr>
          <w:rStyle w:val="21"/>
          <w:rFonts w:hint="eastAsia" w:ascii="仿宋_GB2312" w:hAnsi="楷体" w:eastAsia="仿宋_GB2312"/>
          <w:b w:val="0"/>
          <w:color w:val="auto"/>
          <w:spacing w:val="-4"/>
          <w:sz w:val="28"/>
          <w:szCs w:val="28"/>
        </w:rPr>
        <w:t>质量情况如下：</w:t>
      </w:r>
      <w:bookmarkEnd w:id="23"/>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rPr>
      </w:pP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lang w:val="en-US" w:eastAsia="zh-CN"/>
        </w:rPr>
        <w:t>1</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color w:val="auto"/>
          <w:spacing w:val="-4"/>
          <w:sz w:val="28"/>
          <w:szCs w:val="28"/>
          <w:highlight w:val="none"/>
          <w:lang w:eastAsia="zh-CN"/>
        </w:rPr>
        <w:t>生态保护</w:t>
      </w:r>
      <w:r>
        <w:rPr>
          <w:rStyle w:val="21"/>
          <w:rFonts w:hint="eastAsia" w:ascii="仿宋_GB2312" w:hAnsi="楷体" w:eastAsia="仿宋_GB2312"/>
          <w:b w:val="0"/>
          <w:color w:val="auto"/>
          <w:spacing w:val="-4"/>
          <w:sz w:val="28"/>
          <w:szCs w:val="28"/>
          <w:highlight w:val="none"/>
        </w:rPr>
        <w:t>项目完成</w:t>
      </w:r>
      <w:r>
        <w:rPr>
          <w:rStyle w:val="21"/>
          <w:rFonts w:hint="eastAsia" w:ascii="仿宋_GB2312" w:hAnsi="楷体" w:eastAsia="仿宋_GB2312"/>
          <w:b w:val="0"/>
          <w:color w:val="auto"/>
          <w:spacing w:val="-4"/>
          <w:sz w:val="28"/>
          <w:szCs w:val="28"/>
          <w:highlight w:val="none"/>
          <w:lang w:eastAsia="zh-CN"/>
        </w:rPr>
        <w:t>特克斯县</w:t>
      </w:r>
      <w:r>
        <w:rPr>
          <w:rStyle w:val="21"/>
          <w:rFonts w:hint="eastAsia" w:ascii="仿宋_GB2312" w:hAnsi="楷体" w:eastAsia="仿宋_GB2312"/>
          <w:b w:val="0"/>
          <w:color w:val="auto"/>
          <w:spacing w:val="-4"/>
          <w:sz w:val="28"/>
          <w:szCs w:val="28"/>
          <w:highlight w:val="none"/>
        </w:rPr>
        <w:t>8个乡（镇）建档立卡贫困户</w:t>
      </w:r>
      <w:r>
        <w:rPr>
          <w:rStyle w:val="21"/>
          <w:rFonts w:hint="eastAsia" w:ascii="仿宋_GB2312" w:hAnsi="楷体" w:eastAsia="仿宋_GB2312"/>
          <w:b w:val="0"/>
          <w:color w:val="auto"/>
          <w:spacing w:val="-4"/>
          <w:sz w:val="28"/>
          <w:szCs w:val="28"/>
          <w:highlight w:val="none"/>
          <w:lang w:val="en-US" w:eastAsia="zh-CN"/>
        </w:rPr>
        <w:t>223名</w:t>
      </w:r>
      <w:r>
        <w:rPr>
          <w:rStyle w:val="21"/>
          <w:rFonts w:hint="eastAsia" w:ascii="仿宋_GB2312" w:hAnsi="楷体" w:eastAsia="仿宋_GB2312"/>
          <w:b w:val="0"/>
          <w:color w:val="auto"/>
          <w:spacing w:val="-4"/>
          <w:sz w:val="28"/>
          <w:szCs w:val="28"/>
          <w:highlight w:val="none"/>
        </w:rPr>
        <w:t>护林员</w:t>
      </w:r>
      <w:r>
        <w:rPr>
          <w:rStyle w:val="21"/>
          <w:rFonts w:hint="eastAsia" w:ascii="仿宋_GB2312" w:hAnsi="楷体" w:eastAsia="仿宋_GB2312"/>
          <w:b w:val="0"/>
          <w:color w:val="auto"/>
          <w:spacing w:val="-4"/>
          <w:sz w:val="28"/>
          <w:szCs w:val="28"/>
          <w:highlight w:val="none"/>
          <w:lang w:eastAsia="zh-CN"/>
        </w:rPr>
        <w:t>续聘</w:t>
      </w:r>
      <w:r>
        <w:rPr>
          <w:rStyle w:val="21"/>
          <w:rFonts w:hint="eastAsia" w:ascii="仿宋_GB2312" w:hAnsi="楷体" w:eastAsia="仿宋_GB2312"/>
          <w:b w:val="0"/>
          <w:color w:val="auto"/>
          <w:spacing w:val="-4"/>
          <w:sz w:val="28"/>
          <w:szCs w:val="28"/>
          <w:highlight w:val="none"/>
        </w:rPr>
        <w:t>，实现建档立卡贫困户收入稳定，同时把生态保护放在优先位置，做到生态护林员管护任务精准落实到地块，发挥生态护林员在生态保护和扶贫攻坚工作中的作用。</w:t>
      </w:r>
    </w:p>
    <w:p>
      <w:pPr>
        <w:numPr>
          <w:ilvl w:val="0"/>
          <w:numId w:val="0"/>
        </w:numPr>
        <w:spacing w:line="360" w:lineRule="auto"/>
        <w:ind w:firstLine="544" w:firstLineChars="200"/>
        <w:rPr>
          <w:rStyle w:val="21"/>
          <w:rFonts w:hint="default"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lang w:val="en-US" w:eastAsia="zh-CN"/>
        </w:rPr>
        <w:t>2</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color w:val="auto"/>
          <w:spacing w:val="-4"/>
          <w:sz w:val="28"/>
          <w:szCs w:val="28"/>
          <w:highlight w:val="none"/>
          <w:lang w:eastAsia="zh-CN"/>
        </w:rPr>
        <w:t>其他自然生态保护</w:t>
      </w:r>
      <w:r>
        <w:rPr>
          <w:rStyle w:val="21"/>
          <w:rFonts w:hint="eastAsia" w:ascii="仿宋_GB2312" w:hAnsi="楷体" w:eastAsia="仿宋_GB2312"/>
          <w:b w:val="0"/>
          <w:color w:val="auto"/>
          <w:spacing w:val="-4"/>
          <w:sz w:val="28"/>
          <w:szCs w:val="28"/>
          <w:highlight w:val="none"/>
        </w:rPr>
        <w:t>项目主要用于完成</w:t>
      </w:r>
      <w:r>
        <w:rPr>
          <w:rStyle w:val="21"/>
          <w:rFonts w:hint="eastAsia" w:ascii="仿宋_GB2312" w:hAnsi="楷体" w:eastAsia="仿宋_GB2312"/>
          <w:b w:val="0"/>
          <w:color w:val="auto"/>
          <w:spacing w:val="-4"/>
          <w:sz w:val="28"/>
          <w:szCs w:val="28"/>
          <w:highlight w:val="none"/>
          <w:lang w:eastAsia="zh-CN"/>
        </w:rPr>
        <w:t>草原生态修复治理补助，完成</w:t>
      </w:r>
      <w:r>
        <w:rPr>
          <w:rStyle w:val="21"/>
          <w:rFonts w:hint="eastAsia" w:ascii="仿宋_GB2312" w:hAnsi="楷体" w:eastAsia="仿宋_GB2312"/>
          <w:b w:val="0"/>
          <w:color w:val="auto"/>
          <w:spacing w:val="-4"/>
          <w:sz w:val="28"/>
          <w:szCs w:val="28"/>
          <w:highlight w:val="none"/>
          <w:lang w:val="en-US" w:eastAsia="zh-CN"/>
        </w:rPr>
        <w:t>10万亩鼠害防治及6万亩虫害防治。完成7.3万亩草原有害生物防治，完成28万亩草原的监管监测工作。</w:t>
      </w:r>
    </w:p>
    <w:p>
      <w:pPr>
        <w:numPr>
          <w:ilvl w:val="0"/>
          <w:numId w:val="0"/>
        </w:numPr>
        <w:spacing w:line="360" w:lineRule="auto"/>
        <w:ind w:firstLine="544" w:firstLineChars="200"/>
        <w:rPr>
          <w:rStyle w:val="21"/>
          <w:rFonts w:hint="default"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eastAsia="zh-CN"/>
        </w:rPr>
        <w:t>（</w:t>
      </w:r>
      <w:r>
        <w:rPr>
          <w:rStyle w:val="21"/>
          <w:rFonts w:hint="eastAsia" w:ascii="仿宋_GB2312" w:hAnsi="楷体" w:eastAsia="仿宋_GB2312"/>
          <w:b w:val="0"/>
          <w:color w:val="auto"/>
          <w:spacing w:val="-4"/>
          <w:sz w:val="28"/>
          <w:szCs w:val="28"/>
          <w:highlight w:val="none"/>
          <w:lang w:val="en-US" w:eastAsia="zh-CN"/>
        </w:rPr>
        <w:t>3</w:t>
      </w:r>
      <w:r>
        <w:rPr>
          <w:rStyle w:val="21"/>
          <w:rFonts w:hint="eastAsia" w:ascii="仿宋_GB2312" w:hAnsi="楷体" w:eastAsia="仿宋_GB2312"/>
          <w:b w:val="0"/>
          <w:color w:val="auto"/>
          <w:spacing w:val="-4"/>
          <w:sz w:val="28"/>
          <w:szCs w:val="28"/>
          <w:highlight w:val="none"/>
          <w:lang w:eastAsia="zh-CN"/>
        </w:rPr>
        <w:t>）其他退耕还林还草项目</w:t>
      </w:r>
      <w:r>
        <w:rPr>
          <w:rStyle w:val="21"/>
          <w:rFonts w:hint="eastAsia" w:ascii="仿宋_GB2312" w:hAnsi="楷体" w:eastAsia="仿宋_GB2312"/>
          <w:b w:val="0"/>
          <w:color w:val="auto"/>
          <w:spacing w:val="-4"/>
          <w:sz w:val="28"/>
          <w:szCs w:val="28"/>
          <w:highlight w:val="none"/>
          <w:lang w:val="en-US" w:eastAsia="zh-CN"/>
        </w:rPr>
        <w:t>主要用于完善退耕还林和退耕还林还草补助，完成0.0979万亩完善退耕还林补助、完成0.3万亩退耕还林补助。</w:t>
      </w:r>
    </w:p>
    <w:p>
      <w:pPr>
        <w:numPr>
          <w:ilvl w:val="0"/>
          <w:numId w:val="0"/>
        </w:numPr>
        <w:spacing w:line="360" w:lineRule="auto"/>
        <w:ind w:firstLine="544" w:firstLineChars="200"/>
        <w:rPr>
          <w:rStyle w:val="21"/>
          <w:rFonts w:hint="default"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（4）其他节能环保项目主要用于完成重点区域生态保护和修复，完成人工造乔木林0.2万亩和退化林修复0.1万亩。</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（5）森林生态效益补偿项目完成了全县公共管护、林业有害生物防治及森林防火工作，加强森林资源管护，落实纳入森林资源管护补助的天保工程区森林管护，国家级公益林森林生态效益补偿。</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（6）湿地保护项目完成全县湿地生态保护体系建设，实施湿地生态保护与修复。</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（7）林业草原防灾减灾项目完成全县林业有害生物专项调查和检疫执法专项行动。</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（8）草原管理项目主要用于草原有害生物防治补助，完成了10万亩鼠害防治和6万亩虫害防治及全县草原监管监测工作。</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（9）其他林业和草原支出项目主要用于林果提质增效补助，</w:t>
      </w:r>
      <w:r>
        <w:rPr>
          <w:rStyle w:val="21"/>
          <w:rFonts w:hint="eastAsia" w:ascii="仿宋_GB2312" w:hAnsi="楷体" w:eastAsia="仿宋_GB2312"/>
          <w:b w:val="0"/>
          <w:color w:val="auto"/>
          <w:spacing w:val="-4"/>
          <w:sz w:val="28"/>
          <w:szCs w:val="28"/>
          <w:highlight w:val="none"/>
        </w:rPr>
        <w:t>完成</w:t>
      </w:r>
      <w:r>
        <w:rPr>
          <w:rStyle w:val="21"/>
          <w:rFonts w:hint="eastAsia" w:ascii="仿宋_GB2312" w:hAnsi="楷体" w:eastAsia="仿宋_GB2312"/>
          <w:b w:val="0"/>
          <w:color w:val="auto"/>
          <w:spacing w:val="-4"/>
          <w:sz w:val="28"/>
          <w:szCs w:val="28"/>
          <w:highlight w:val="none"/>
          <w:lang w:eastAsia="zh-CN"/>
        </w:rPr>
        <w:t>林果技术服务合作社补助，为果农开展修剪、施肥、防治、代加工等林果技术服务。</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（10）灾害风险防治项目主要用于灾害风险防治补助，完成实地培训及野外作业。</w:t>
      </w:r>
    </w:p>
    <w:p>
      <w:pPr>
        <w:pStyle w:val="2"/>
        <w:ind w:left="0" w:leftChars="0"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（11）森林资源培育项目主要用于森林抚育和林木良种培育补助、三北防护林工程及退牧还草工程。完成森林抚育任务，提升林木良种培育能力和林木良种使用率，推进森林资源培育。</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p>
    <w:p>
      <w:pPr>
        <w:spacing w:line="360" w:lineRule="auto"/>
        <w:ind w:firstLine="544" w:firstLineChars="200"/>
        <w:rPr>
          <w:rStyle w:val="21"/>
          <w:rFonts w:ascii="仿宋_GB2312" w:hAnsi="楷体" w:eastAsia="仿宋_GB2312"/>
          <w:b w:val="0"/>
          <w:color w:val="FF0000"/>
          <w:spacing w:val="-4"/>
          <w:sz w:val="28"/>
          <w:szCs w:val="28"/>
        </w:rPr>
      </w:pPr>
    </w:p>
    <w:p>
      <w:pPr>
        <w:pStyle w:val="10"/>
        <w:numPr>
          <w:ilvl w:val="0"/>
          <w:numId w:val="3"/>
        </w:numPr>
        <w:spacing w:line="360" w:lineRule="auto"/>
        <w:rPr>
          <w:rStyle w:val="21"/>
          <w:rFonts w:ascii="仿宋" w:hAnsi="仿宋" w:eastAsia="仿宋"/>
          <w:b/>
          <w:bCs/>
          <w:color w:val="auto"/>
        </w:rPr>
      </w:pPr>
      <w:r>
        <w:rPr>
          <w:rStyle w:val="21"/>
          <w:rFonts w:hint="eastAsia" w:ascii="仿宋" w:hAnsi="仿宋" w:eastAsia="仿宋"/>
          <w:b/>
          <w:bCs/>
          <w:color w:val="auto"/>
        </w:rPr>
        <w:t>项目效益性分析</w:t>
      </w:r>
    </w:p>
    <w:p>
      <w:pPr>
        <w:ind w:firstLine="544" w:firstLineChars="200"/>
        <w:rPr>
          <w:rStyle w:val="21"/>
          <w:rFonts w:ascii="仿宋_GB2312" w:hAnsi="楷体" w:eastAsia="仿宋_GB2312"/>
          <w:b w:val="0"/>
          <w:bCs w:val="0"/>
          <w:color w:val="auto"/>
          <w:spacing w:val="-4"/>
          <w:sz w:val="28"/>
          <w:szCs w:val="28"/>
        </w:rPr>
      </w:pPr>
      <w:r>
        <w:rPr>
          <w:rStyle w:val="21"/>
          <w:rFonts w:hint="eastAsia" w:ascii="仿宋_GB2312" w:hAnsi="楷体" w:eastAsia="仿宋_GB2312"/>
          <w:b w:val="0"/>
          <w:bCs w:val="0"/>
          <w:color w:val="auto"/>
          <w:spacing w:val="-4"/>
          <w:sz w:val="28"/>
          <w:szCs w:val="28"/>
          <w:highlight w:val="none"/>
          <w:lang w:val="en-US" w:eastAsia="zh-CN"/>
        </w:rPr>
        <w:t>11</w:t>
      </w:r>
      <w:r>
        <w:rPr>
          <w:rStyle w:val="21"/>
          <w:rFonts w:hint="eastAsia" w:ascii="仿宋_GB2312" w:hAnsi="楷体" w:eastAsia="仿宋_GB2312"/>
          <w:b w:val="0"/>
          <w:bCs w:val="0"/>
          <w:color w:val="auto"/>
          <w:spacing w:val="-4"/>
          <w:sz w:val="28"/>
          <w:szCs w:val="28"/>
          <w:highlight w:val="none"/>
        </w:rPr>
        <w:t>个专项项目预期目标完成程度、实</w:t>
      </w:r>
      <w:r>
        <w:rPr>
          <w:rStyle w:val="21"/>
          <w:rFonts w:hint="eastAsia" w:ascii="仿宋_GB2312" w:hAnsi="楷体" w:eastAsia="仿宋_GB2312"/>
          <w:b w:val="0"/>
          <w:bCs w:val="0"/>
          <w:color w:val="auto"/>
          <w:spacing w:val="-4"/>
          <w:sz w:val="28"/>
          <w:szCs w:val="28"/>
        </w:rPr>
        <w:t>施对经济和社会的影响如下：</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rPr>
      </w:pP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lang w:val="en-US" w:eastAsia="zh-CN"/>
        </w:rPr>
        <w:t>1</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color w:val="auto"/>
          <w:spacing w:val="-4"/>
          <w:sz w:val="28"/>
          <w:szCs w:val="28"/>
          <w:highlight w:val="none"/>
          <w:lang w:eastAsia="zh-CN"/>
        </w:rPr>
        <w:t>生态保护</w:t>
      </w:r>
      <w:r>
        <w:rPr>
          <w:rStyle w:val="21"/>
          <w:rFonts w:hint="eastAsia" w:ascii="仿宋_GB2312" w:hAnsi="楷体" w:eastAsia="仿宋_GB2312"/>
          <w:b w:val="0"/>
          <w:color w:val="auto"/>
          <w:spacing w:val="-4"/>
          <w:sz w:val="28"/>
          <w:szCs w:val="28"/>
          <w:highlight w:val="none"/>
        </w:rPr>
        <w:t>项目</w:t>
      </w:r>
      <w:r>
        <w:rPr>
          <w:rStyle w:val="21"/>
          <w:rFonts w:hint="eastAsia" w:ascii="仿宋_GB2312" w:hAnsi="楷体" w:eastAsia="仿宋_GB2312" w:cs="Times New Roman"/>
          <w:b w:val="0"/>
          <w:bCs w:val="0"/>
          <w:spacing w:val="-4"/>
          <w:sz w:val="28"/>
          <w:szCs w:val="28"/>
          <w:highlight w:val="none"/>
          <w:lang w:val="en-US" w:eastAsia="zh-CN"/>
        </w:rPr>
        <w:t>按照项目，</w:t>
      </w:r>
      <w:r>
        <w:rPr>
          <w:rStyle w:val="21"/>
          <w:rFonts w:hint="eastAsia" w:ascii="仿宋_GB2312" w:hAnsi="楷体" w:eastAsia="仿宋_GB2312"/>
          <w:b w:val="0"/>
          <w:color w:val="auto"/>
          <w:spacing w:val="-4"/>
          <w:sz w:val="28"/>
          <w:szCs w:val="28"/>
          <w:highlight w:val="none"/>
        </w:rPr>
        <w:t>实现建档立卡贫困户收入稳定，同时把生态保护放在优先位置，做到生态护林员管护任务精准落实到地块，发挥生态护林员在生态保护和扶贫攻坚工作中的作用。</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eastAsia="zh-CN"/>
        </w:rPr>
      </w:pP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lang w:val="en-US" w:eastAsia="zh-CN"/>
        </w:rPr>
        <w:t>2</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color w:val="auto"/>
          <w:spacing w:val="-4"/>
          <w:sz w:val="28"/>
          <w:szCs w:val="28"/>
          <w:highlight w:val="none"/>
          <w:lang w:eastAsia="zh-CN"/>
        </w:rPr>
        <w:t>其他自然生态保护</w:t>
      </w:r>
      <w:r>
        <w:rPr>
          <w:rStyle w:val="21"/>
          <w:rFonts w:hint="eastAsia" w:ascii="仿宋_GB2312" w:hAnsi="楷体" w:eastAsia="仿宋_GB2312"/>
          <w:b w:val="0"/>
          <w:color w:val="auto"/>
          <w:spacing w:val="-4"/>
          <w:sz w:val="28"/>
          <w:szCs w:val="28"/>
          <w:highlight w:val="none"/>
        </w:rPr>
        <w:t>项目</w:t>
      </w:r>
      <w:r>
        <w:rPr>
          <w:rStyle w:val="21"/>
          <w:rFonts w:hint="eastAsia" w:ascii="仿宋_GB2312" w:hAnsi="楷体" w:eastAsia="仿宋_GB2312" w:cs="Times New Roman"/>
          <w:b w:val="0"/>
          <w:bCs w:val="0"/>
          <w:spacing w:val="-4"/>
          <w:sz w:val="28"/>
          <w:szCs w:val="28"/>
          <w:highlight w:val="none"/>
          <w:lang w:val="en-US" w:eastAsia="zh-CN"/>
        </w:rPr>
        <w:t>按照项目，</w:t>
      </w:r>
      <w:r>
        <w:rPr>
          <w:rStyle w:val="21"/>
          <w:rFonts w:hint="eastAsia" w:ascii="仿宋_GB2312" w:hAnsi="楷体" w:eastAsia="仿宋_GB2312"/>
          <w:b w:val="0"/>
          <w:color w:val="auto"/>
          <w:spacing w:val="-4"/>
          <w:sz w:val="28"/>
          <w:szCs w:val="28"/>
          <w:highlight w:val="none"/>
          <w:lang w:eastAsia="zh-CN"/>
        </w:rPr>
        <w:t>草原生态保护修复成效显著，有力推进生态建设，绿色发展、促进当地草牧业发展，增加群众收入，辐射带动当地农牧民就近就业。</w:t>
      </w:r>
    </w:p>
    <w:p>
      <w:pPr>
        <w:numPr>
          <w:ilvl w:val="0"/>
          <w:numId w:val="0"/>
        </w:numPr>
        <w:spacing w:line="360" w:lineRule="auto"/>
        <w:ind w:firstLine="544" w:firstLineChars="200"/>
        <w:rPr>
          <w:rStyle w:val="21"/>
          <w:rFonts w:hint="eastAsia" w:ascii="仿宋_GB2312" w:hAnsi="楷体" w:eastAsia="仿宋_GB2312" w:cs="Times New Roman"/>
          <w:b w:val="0"/>
          <w:bCs w:val="0"/>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eastAsia="zh-CN"/>
        </w:rPr>
        <w:t>（</w:t>
      </w:r>
      <w:r>
        <w:rPr>
          <w:rStyle w:val="21"/>
          <w:rFonts w:hint="eastAsia" w:ascii="仿宋_GB2312" w:hAnsi="楷体" w:eastAsia="仿宋_GB2312"/>
          <w:b w:val="0"/>
          <w:color w:val="auto"/>
          <w:spacing w:val="-4"/>
          <w:sz w:val="28"/>
          <w:szCs w:val="28"/>
          <w:highlight w:val="none"/>
          <w:lang w:val="en-US" w:eastAsia="zh-CN"/>
        </w:rPr>
        <w:t>3</w:t>
      </w:r>
      <w:r>
        <w:rPr>
          <w:rStyle w:val="21"/>
          <w:rFonts w:hint="eastAsia" w:ascii="仿宋_GB2312" w:hAnsi="楷体" w:eastAsia="仿宋_GB2312"/>
          <w:b w:val="0"/>
          <w:color w:val="auto"/>
          <w:spacing w:val="-4"/>
          <w:sz w:val="28"/>
          <w:szCs w:val="28"/>
          <w:highlight w:val="none"/>
          <w:lang w:eastAsia="zh-CN"/>
        </w:rPr>
        <w:t>）其他退耕还林还草项目</w:t>
      </w:r>
      <w:r>
        <w:rPr>
          <w:rStyle w:val="21"/>
          <w:rFonts w:hint="eastAsia" w:ascii="仿宋_GB2312" w:hAnsi="楷体" w:eastAsia="仿宋_GB2312" w:cs="Times New Roman"/>
          <w:b w:val="0"/>
          <w:bCs w:val="0"/>
          <w:spacing w:val="-4"/>
          <w:sz w:val="28"/>
          <w:szCs w:val="28"/>
          <w:highlight w:val="none"/>
          <w:lang w:val="en-US" w:eastAsia="zh-CN"/>
        </w:rPr>
        <w:t>按照项目，退耕还林增加林农经济收入，加快脱贫致富步伐，保持社会的繁荣稳定，保护好现有造林绿化面积，减少水土流失，改善生态环境。</w:t>
      </w:r>
    </w:p>
    <w:p>
      <w:pPr>
        <w:numPr>
          <w:ilvl w:val="0"/>
          <w:numId w:val="0"/>
        </w:numPr>
        <w:spacing w:line="360" w:lineRule="auto"/>
        <w:ind w:firstLine="544" w:firstLineChars="200"/>
        <w:rPr>
          <w:rStyle w:val="21"/>
          <w:rFonts w:hint="default"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（4）其他节能环保项目</w:t>
      </w:r>
      <w:r>
        <w:rPr>
          <w:rStyle w:val="21"/>
          <w:rFonts w:hint="eastAsia" w:ascii="仿宋_GB2312" w:hAnsi="楷体" w:eastAsia="仿宋_GB2312" w:cs="Times New Roman"/>
          <w:b w:val="0"/>
          <w:bCs w:val="0"/>
          <w:spacing w:val="-4"/>
          <w:sz w:val="28"/>
          <w:szCs w:val="28"/>
          <w:highlight w:val="none"/>
          <w:lang w:val="en-US" w:eastAsia="zh-CN"/>
        </w:rPr>
        <w:t>按照项目，促进农村产业结构调整，优化农村生产要素配置，促进剩余劳动力合理转移，吸纳各方投资创造良好环境，完善造林绿化面积，减少水土流失，改善生态环境，持续发挥生态作用。</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（5）森林生态效益补偿项目</w:t>
      </w:r>
      <w:r>
        <w:rPr>
          <w:rStyle w:val="21"/>
          <w:rFonts w:hint="eastAsia" w:ascii="仿宋_GB2312" w:hAnsi="楷体" w:eastAsia="仿宋_GB2312" w:cs="Times New Roman"/>
          <w:b w:val="0"/>
          <w:bCs w:val="0"/>
          <w:spacing w:val="-4"/>
          <w:sz w:val="28"/>
          <w:szCs w:val="28"/>
          <w:highlight w:val="none"/>
          <w:lang w:val="en-US" w:eastAsia="zh-CN"/>
        </w:rPr>
        <w:t>按照项目，稳定管护员收入，提供就业岗位，国家级公益林管护生态环境改善情况，公益林保障经济可持续发展。</w:t>
      </w:r>
    </w:p>
    <w:p>
      <w:pPr>
        <w:numPr>
          <w:ilvl w:val="0"/>
          <w:numId w:val="0"/>
        </w:numPr>
        <w:spacing w:line="360" w:lineRule="auto"/>
        <w:ind w:firstLine="544" w:firstLineChars="200"/>
        <w:rPr>
          <w:rStyle w:val="21"/>
          <w:rFonts w:hint="eastAsia" w:ascii="仿宋_GB2312" w:hAnsi="楷体" w:eastAsia="仿宋_GB2312" w:cs="Times New Roman"/>
          <w:b w:val="0"/>
          <w:bCs w:val="0"/>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（6）湿地保护项目</w:t>
      </w:r>
      <w:r>
        <w:rPr>
          <w:rStyle w:val="21"/>
          <w:rFonts w:hint="eastAsia" w:ascii="仿宋_GB2312" w:hAnsi="楷体" w:eastAsia="仿宋_GB2312" w:cs="Times New Roman"/>
          <w:b w:val="0"/>
          <w:bCs w:val="0"/>
          <w:spacing w:val="-4"/>
          <w:sz w:val="28"/>
          <w:szCs w:val="28"/>
          <w:highlight w:val="none"/>
          <w:lang w:val="en-US" w:eastAsia="zh-CN"/>
        </w:rPr>
        <w:t>按照项目，增加就业，促进社会稳定，发展生态旅游业，开展旅游观光带动经济发展，提高群众爱护及保护湿地意识，带动旅游观光业发展，有效保护和恢复区域生物多样性，构建完善的生态网络，保护湿地生态系统的自然性、完整性，有效保障区域生态安全。</w:t>
      </w:r>
    </w:p>
    <w:p>
      <w:pPr>
        <w:numPr>
          <w:ilvl w:val="0"/>
          <w:numId w:val="0"/>
        </w:numPr>
        <w:spacing w:line="360" w:lineRule="auto"/>
        <w:ind w:firstLine="544" w:firstLineChars="200"/>
        <w:rPr>
          <w:rStyle w:val="21"/>
          <w:rFonts w:hint="eastAsia" w:ascii="仿宋_GB2312" w:hAnsi="楷体" w:eastAsia="仿宋_GB2312" w:cs="Times New Roman"/>
          <w:b w:val="0"/>
          <w:bCs w:val="0"/>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（7）林业草原防灾减灾项目</w:t>
      </w:r>
      <w:r>
        <w:rPr>
          <w:rStyle w:val="21"/>
          <w:rFonts w:hint="eastAsia" w:ascii="仿宋_GB2312" w:hAnsi="楷体" w:eastAsia="仿宋_GB2312" w:cs="Times New Roman"/>
          <w:b w:val="0"/>
          <w:bCs w:val="0"/>
          <w:spacing w:val="-4"/>
          <w:sz w:val="28"/>
          <w:szCs w:val="28"/>
          <w:highlight w:val="none"/>
          <w:lang w:val="en-US" w:eastAsia="zh-CN"/>
        </w:rPr>
        <w:t>按照项目，林业防灾减灾挽回经济损失，保护林果业健康的发展，增加果农的收入，促进区域经济、社会的可持续发展。</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（8）草原管理项目</w:t>
      </w:r>
      <w:r>
        <w:rPr>
          <w:rStyle w:val="21"/>
          <w:rFonts w:hint="eastAsia" w:ascii="仿宋_GB2312" w:hAnsi="楷体" w:eastAsia="仿宋_GB2312" w:cs="Times New Roman"/>
          <w:b w:val="0"/>
          <w:bCs w:val="0"/>
          <w:spacing w:val="-4"/>
          <w:sz w:val="28"/>
          <w:szCs w:val="28"/>
          <w:highlight w:val="none"/>
          <w:lang w:val="en-US" w:eastAsia="zh-CN"/>
        </w:rPr>
        <w:t>按照项</w:t>
      </w:r>
      <w:r>
        <w:rPr>
          <w:rStyle w:val="21"/>
          <w:rFonts w:hint="eastAsia" w:ascii="仿宋_GB2312" w:hAnsi="楷体" w:eastAsia="仿宋_GB2312" w:cs="Times New Roman"/>
          <w:b w:val="0"/>
          <w:bCs w:val="0"/>
          <w:color w:val="auto"/>
          <w:spacing w:val="-4"/>
          <w:sz w:val="28"/>
          <w:szCs w:val="28"/>
          <w:highlight w:val="none"/>
          <w:lang w:val="en-US" w:eastAsia="zh-CN"/>
        </w:rPr>
        <w:t>目</w:t>
      </w:r>
      <w:r>
        <w:rPr>
          <w:rStyle w:val="21"/>
          <w:rFonts w:hint="eastAsia" w:ascii="仿宋_GB2312" w:hAnsi="楷体" w:eastAsia="仿宋_GB2312" w:cs="Times New Roman"/>
          <w:b w:val="0"/>
          <w:bCs w:val="0"/>
          <w:spacing w:val="-4"/>
          <w:sz w:val="28"/>
          <w:szCs w:val="28"/>
          <w:highlight w:val="none"/>
          <w:lang w:val="en-US" w:eastAsia="zh-CN"/>
        </w:rPr>
        <w:t>，</w:t>
      </w:r>
      <w:r>
        <w:rPr>
          <w:rStyle w:val="21"/>
          <w:rFonts w:hint="eastAsia" w:ascii="仿宋_GB2312" w:hAnsi="楷体" w:eastAsia="仿宋_GB2312"/>
          <w:b w:val="0"/>
          <w:color w:val="auto"/>
          <w:spacing w:val="-4"/>
          <w:sz w:val="28"/>
          <w:szCs w:val="28"/>
          <w:highlight w:val="none"/>
          <w:lang w:val="en-US" w:eastAsia="zh-CN"/>
        </w:rPr>
        <w:t>虫鼠害得到有效治理，产草量增加，提高农牧民收入。</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（9）其他林业和草原支出项目，带动季节性用工，增加农牧民收入。</w:t>
      </w:r>
    </w:p>
    <w:p>
      <w:pPr>
        <w:numPr>
          <w:ilvl w:val="0"/>
          <w:numId w:val="0"/>
        </w:numPr>
        <w:spacing w:line="360" w:lineRule="auto"/>
        <w:ind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（10）灾害风险防治项目</w:t>
      </w:r>
      <w:r>
        <w:rPr>
          <w:rStyle w:val="21"/>
          <w:rFonts w:hint="eastAsia" w:ascii="仿宋_GB2312" w:hAnsi="楷体" w:eastAsia="仿宋_GB2312" w:cs="Times New Roman"/>
          <w:b w:val="0"/>
          <w:bCs w:val="0"/>
          <w:color w:val="auto"/>
          <w:spacing w:val="-4"/>
          <w:sz w:val="28"/>
          <w:szCs w:val="28"/>
          <w:highlight w:val="none"/>
          <w:lang w:val="en-US" w:eastAsia="zh-CN"/>
        </w:rPr>
        <w:t>按照项目</w:t>
      </w:r>
      <w:r>
        <w:rPr>
          <w:rStyle w:val="21"/>
          <w:rFonts w:hint="eastAsia" w:ascii="仿宋_GB2312" w:hAnsi="楷体" w:eastAsia="仿宋_GB2312" w:cs="Times New Roman"/>
          <w:b w:val="0"/>
          <w:bCs w:val="0"/>
          <w:spacing w:val="-4"/>
          <w:sz w:val="28"/>
          <w:szCs w:val="28"/>
          <w:highlight w:val="none"/>
          <w:lang w:val="en-US" w:eastAsia="zh-CN"/>
        </w:rPr>
        <w:t>，提高森林草原预警能力，减少火灾隐患。</w:t>
      </w:r>
    </w:p>
    <w:p>
      <w:pPr>
        <w:pStyle w:val="2"/>
        <w:ind w:left="0" w:leftChars="0" w:firstLine="544" w:firstLineChars="200"/>
        <w:rPr>
          <w:rStyle w:val="21"/>
          <w:rFonts w:hint="eastAsia" w:ascii="仿宋_GB2312" w:hAnsi="楷体" w:eastAsia="仿宋_GB2312"/>
          <w:b w:val="0"/>
          <w:color w:val="auto"/>
          <w:spacing w:val="-4"/>
          <w:sz w:val="28"/>
          <w:szCs w:val="28"/>
          <w:highlight w:val="none"/>
          <w:lang w:val="en-US" w:eastAsia="zh-CN"/>
        </w:rPr>
      </w:pPr>
      <w:r>
        <w:rPr>
          <w:rStyle w:val="21"/>
          <w:rFonts w:hint="eastAsia" w:ascii="仿宋_GB2312" w:hAnsi="楷体" w:eastAsia="仿宋_GB2312"/>
          <w:b w:val="0"/>
          <w:color w:val="auto"/>
          <w:spacing w:val="-4"/>
          <w:sz w:val="28"/>
          <w:szCs w:val="28"/>
          <w:highlight w:val="none"/>
          <w:lang w:val="en-US" w:eastAsia="zh-CN"/>
        </w:rPr>
        <w:t>（11）森林资源培育项目</w:t>
      </w:r>
      <w:r>
        <w:rPr>
          <w:rStyle w:val="21"/>
          <w:rFonts w:hint="eastAsia" w:ascii="仿宋_GB2312" w:hAnsi="楷体" w:eastAsia="仿宋_GB2312" w:cs="Times New Roman"/>
          <w:b w:val="0"/>
          <w:bCs w:val="0"/>
          <w:spacing w:val="-4"/>
          <w:sz w:val="28"/>
          <w:szCs w:val="28"/>
          <w:highlight w:val="none"/>
          <w:lang w:val="en-US" w:eastAsia="zh-CN"/>
        </w:rPr>
        <w:t>按照项目，可带动和促进其它相关行业的发展，增加富裕劳动力的就业机会，扩大森林面积，丰富森林景观，提高生态建设良种使用率，增加林地单位面积生态效益发挥，为特克斯县植物物种发育及演化、植物区系等科学研究提供素材，遗传多样性得到有效保护。</w:t>
      </w:r>
    </w:p>
    <w:p>
      <w:pPr>
        <w:pStyle w:val="2"/>
        <w:rPr>
          <w:rFonts w:hint="eastAsia"/>
        </w:rPr>
      </w:pPr>
    </w:p>
    <w:p>
      <w:pPr>
        <w:ind w:firstLine="544" w:firstLineChars="200"/>
        <w:rPr>
          <w:rStyle w:val="21"/>
          <w:rFonts w:hint="eastAsia" w:ascii="仿宋_GB2312" w:hAnsi="楷体" w:eastAsia="仿宋_GB2312"/>
          <w:b w:val="0"/>
          <w:bCs w:val="0"/>
          <w:color w:val="auto"/>
          <w:spacing w:val="-4"/>
          <w:sz w:val="28"/>
          <w:szCs w:val="28"/>
        </w:rPr>
      </w:pPr>
    </w:p>
    <w:p>
      <w:pPr>
        <w:rPr>
          <w:rFonts w:hint="eastAsia"/>
          <w:color w:val="auto"/>
        </w:rPr>
      </w:pPr>
    </w:p>
    <w:p>
      <w:pPr>
        <w:pStyle w:val="8"/>
        <w:spacing w:line="360" w:lineRule="auto"/>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9"/>
        <w:spacing w:line="360" w:lineRule="auto"/>
        <w:rPr>
          <w:rStyle w:val="21"/>
          <w:rFonts w:ascii="仿宋" w:hAnsi="仿宋" w:eastAsia="仿宋"/>
          <w:b/>
          <w:bCs/>
          <w:color w:val="auto"/>
        </w:rPr>
      </w:pPr>
      <w:bookmarkStart w:id="25" w:name="_Toc70450311"/>
      <w:r>
        <w:rPr>
          <w:rStyle w:val="21"/>
          <w:rFonts w:hint="eastAsia" w:ascii="仿宋" w:hAnsi="仿宋" w:eastAsia="仿宋"/>
          <w:b/>
          <w:bCs/>
          <w:color w:val="auto"/>
        </w:rPr>
        <w:t>（一）资产配置情况</w:t>
      </w:r>
      <w:bookmarkEnd w:id="25"/>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hint="eastAsia" w:ascii="仿宋_GB2312" w:hAnsi="宋体" w:eastAsia="仿宋_GB2312"/>
          <w:b w:val="0"/>
          <w:bCs w:val="0"/>
          <w:color w:val="auto"/>
          <w:spacing w:val="-4"/>
          <w:sz w:val="28"/>
          <w:szCs w:val="28"/>
        </w:rPr>
        <w:t>202</w:t>
      </w:r>
      <w:r>
        <w:rPr>
          <w:rStyle w:val="21"/>
          <w:rFonts w:hint="eastAsia" w:ascii="仿宋_GB2312" w:hAnsi="宋体" w:eastAsia="仿宋_GB2312"/>
          <w:b w:val="0"/>
          <w:bCs w:val="0"/>
          <w:color w:val="auto"/>
          <w:spacing w:val="-4"/>
          <w:sz w:val="28"/>
          <w:szCs w:val="28"/>
          <w:lang w:val="en-US" w:eastAsia="zh-CN"/>
        </w:rPr>
        <w:t>1</w:t>
      </w:r>
      <w:r>
        <w:rPr>
          <w:rStyle w:val="21"/>
          <w:rFonts w:hint="eastAsia" w:ascii="仿宋_GB2312" w:hAnsi="宋体" w:eastAsia="仿宋_GB2312"/>
          <w:b w:val="0"/>
          <w:bCs w:val="0"/>
          <w:color w:val="auto"/>
          <w:spacing w:val="-4"/>
          <w:sz w:val="28"/>
          <w:szCs w:val="28"/>
        </w:rPr>
        <w:t>年我</w:t>
      </w:r>
      <w:r>
        <w:rPr>
          <w:rStyle w:val="21"/>
          <w:rFonts w:hint="eastAsia" w:ascii="仿宋_GB2312" w:hAnsi="楷体" w:eastAsia="仿宋_GB2312"/>
          <w:b w:val="0"/>
          <w:color w:val="auto"/>
          <w:spacing w:val="-4"/>
          <w:sz w:val="28"/>
          <w:szCs w:val="28"/>
        </w:rPr>
        <w:t>单位</w:t>
      </w:r>
      <w:r>
        <w:rPr>
          <w:rStyle w:val="21"/>
          <w:rFonts w:hint="eastAsia" w:ascii="仿宋_GB2312" w:hAnsi="宋体" w:eastAsia="仿宋_GB2312"/>
          <w:b w:val="0"/>
          <w:bCs w:val="0"/>
          <w:color w:val="auto"/>
          <w:spacing w:val="-4"/>
          <w:sz w:val="28"/>
          <w:szCs w:val="28"/>
        </w:rPr>
        <w:t>资产总额</w:t>
      </w:r>
      <w:r>
        <w:rPr>
          <w:rStyle w:val="21"/>
          <w:rFonts w:hint="eastAsia" w:ascii="仿宋_GB2312" w:hAnsi="宋体" w:eastAsia="仿宋_GB2312"/>
          <w:b w:val="0"/>
          <w:bCs w:val="0"/>
          <w:color w:val="auto"/>
          <w:spacing w:val="-4"/>
          <w:sz w:val="28"/>
          <w:szCs w:val="28"/>
          <w:lang w:val="en-US" w:eastAsia="zh-CN"/>
        </w:rPr>
        <w:t>271.72</w:t>
      </w:r>
      <w:r>
        <w:rPr>
          <w:rStyle w:val="21"/>
          <w:rFonts w:hint="eastAsia" w:ascii="仿宋_GB2312" w:hAnsi="宋体" w:eastAsia="仿宋_GB2312"/>
          <w:b w:val="0"/>
          <w:bCs w:val="0"/>
          <w:color w:val="auto"/>
          <w:spacing w:val="-4"/>
          <w:sz w:val="28"/>
          <w:szCs w:val="28"/>
        </w:rPr>
        <w:t>万元，其中流动资产</w:t>
      </w:r>
      <w:r>
        <w:rPr>
          <w:rStyle w:val="21"/>
          <w:rFonts w:ascii="仿宋_GB2312" w:hAnsi="宋体" w:eastAsia="仿宋_GB2312"/>
          <w:b w:val="0"/>
          <w:bCs w:val="0"/>
          <w:color w:val="auto"/>
          <w:spacing w:val="-4"/>
          <w:sz w:val="28"/>
          <w:szCs w:val="28"/>
        </w:rPr>
        <w:t xml:space="preserve"> </w:t>
      </w:r>
      <w:r>
        <w:rPr>
          <w:rStyle w:val="21"/>
          <w:rFonts w:hint="eastAsia" w:ascii="仿宋_GB2312" w:hAnsi="宋体" w:eastAsia="仿宋_GB2312"/>
          <w:b w:val="0"/>
          <w:bCs w:val="0"/>
          <w:color w:val="auto"/>
          <w:spacing w:val="-4"/>
          <w:sz w:val="28"/>
          <w:szCs w:val="28"/>
          <w:lang w:val="en-US" w:eastAsia="zh-CN"/>
        </w:rPr>
        <w:t>15.57</w:t>
      </w:r>
      <w:r>
        <w:rPr>
          <w:rStyle w:val="21"/>
          <w:rFonts w:hint="eastAsia" w:ascii="仿宋_GB2312" w:hAnsi="宋体" w:eastAsia="仿宋_GB2312"/>
          <w:b w:val="0"/>
          <w:bCs w:val="0"/>
          <w:color w:val="auto"/>
          <w:spacing w:val="-4"/>
          <w:sz w:val="28"/>
          <w:szCs w:val="28"/>
        </w:rPr>
        <w:t>万元，固定资产净值</w:t>
      </w:r>
      <w:r>
        <w:rPr>
          <w:rStyle w:val="21"/>
          <w:rFonts w:ascii="仿宋_GB2312" w:hAnsi="宋体" w:eastAsia="仿宋_GB2312"/>
          <w:b w:val="0"/>
          <w:bCs w:val="0"/>
          <w:color w:val="auto"/>
          <w:spacing w:val="-4"/>
          <w:sz w:val="28"/>
          <w:szCs w:val="28"/>
        </w:rPr>
        <w:t xml:space="preserve"> </w:t>
      </w:r>
      <w:r>
        <w:rPr>
          <w:rStyle w:val="21"/>
          <w:rFonts w:hint="eastAsia" w:ascii="仿宋_GB2312" w:hAnsi="宋体" w:eastAsia="仿宋_GB2312"/>
          <w:b w:val="0"/>
          <w:bCs w:val="0"/>
          <w:color w:val="auto"/>
          <w:spacing w:val="-4"/>
          <w:sz w:val="28"/>
          <w:szCs w:val="28"/>
          <w:lang w:val="en-US" w:eastAsia="zh-CN"/>
        </w:rPr>
        <w:t>253.65</w:t>
      </w:r>
      <w:r>
        <w:rPr>
          <w:rStyle w:val="21"/>
          <w:rFonts w:hint="eastAsia" w:ascii="仿宋_GB2312" w:hAnsi="宋体" w:eastAsia="仿宋_GB2312"/>
          <w:b w:val="0"/>
          <w:bCs w:val="0"/>
          <w:color w:val="auto"/>
          <w:spacing w:val="-4"/>
          <w:sz w:val="28"/>
          <w:szCs w:val="28"/>
        </w:rPr>
        <w:t>万元（其中：土地、房屋及构筑物</w:t>
      </w:r>
      <w:r>
        <w:rPr>
          <w:rStyle w:val="21"/>
          <w:rFonts w:ascii="仿宋_GB2312" w:hAnsi="宋体" w:eastAsia="仿宋_GB2312"/>
          <w:b w:val="0"/>
          <w:bCs w:val="0"/>
          <w:color w:val="auto"/>
          <w:spacing w:val="-4"/>
          <w:sz w:val="28"/>
          <w:szCs w:val="28"/>
        </w:rPr>
        <w:t xml:space="preserve"> </w:t>
      </w:r>
      <w:r>
        <w:rPr>
          <w:rStyle w:val="21"/>
          <w:rFonts w:hint="eastAsia" w:ascii="仿宋_GB2312" w:hAnsi="宋体" w:eastAsia="仿宋_GB2312"/>
          <w:b w:val="0"/>
          <w:bCs w:val="0"/>
          <w:color w:val="auto"/>
          <w:spacing w:val="-4"/>
          <w:sz w:val="28"/>
          <w:szCs w:val="28"/>
          <w:lang w:val="en-US" w:eastAsia="zh-CN"/>
        </w:rPr>
        <w:t>164.14</w:t>
      </w:r>
      <w:r>
        <w:rPr>
          <w:rStyle w:val="21"/>
          <w:rFonts w:hint="eastAsia" w:ascii="仿宋_GB2312" w:hAnsi="宋体" w:eastAsia="仿宋_GB2312"/>
          <w:b w:val="0"/>
          <w:bCs w:val="0"/>
          <w:color w:val="auto"/>
          <w:spacing w:val="-4"/>
          <w:sz w:val="28"/>
          <w:szCs w:val="28"/>
        </w:rPr>
        <w:t>万元，占固定资产净值的</w:t>
      </w:r>
      <w:r>
        <w:rPr>
          <w:rStyle w:val="21"/>
          <w:rFonts w:hint="eastAsia" w:ascii="仿宋_GB2312" w:hAnsi="宋体" w:eastAsia="仿宋_GB2312"/>
          <w:b w:val="0"/>
          <w:bCs w:val="0"/>
          <w:color w:val="auto"/>
          <w:spacing w:val="-4"/>
          <w:sz w:val="28"/>
          <w:szCs w:val="28"/>
          <w:lang w:val="en-US" w:eastAsia="zh-CN"/>
        </w:rPr>
        <w:t>64.71</w:t>
      </w:r>
      <w:r>
        <w:rPr>
          <w:rStyle w:val="21"/>
          <w:rFonts w:hint="eastAsia" w:ascii="仿宋_GB2312" w:hAnsi="宋体" w:eastAsia="仿宋_GB2312"/>
          <w:b w:val="0"/>
          <w:bCs w:val="0"/>
          <w:color w:val="auto"/>
          <w:spacing w:val="-4"/>
          <w:sz w:val="28"/>
          <w:szCs w:val="28"/>
        </w:rPr>
        <w:t>%；通用设备</w:t>
      </w:r>
      <w:r>
        <w:rPr>
          <w:rStyle w:val="21"/>
          <w:rFonts w:hint="eastAsia" w:ascii="仿宋_GB2312" w:hAnsi="宋体" w:eastAsia="仿宋_GB2312"/>
          <w:b w:val="0"/>
          <w:bCs w:val="0"/>
          <w:color w:val="auto"/>
          <w:spacing w:val="-4"/>
          <w:sz w:val="28"/>
          <w:szCs w:val="28"/>
          <w:lang w:val="en-US" w:eastAsia="zh-CN"/>
        </w:rPr>
        <w:t>49.68</w:t>
      </w:r>
      <w:r>
        <w:rPr>
          <w:rStyle w:val="21"/>
          <w:rFonts w:hint="eastAsia" w:ascii="仿宋_GB2312" w:hAnsi="宋体" w:eastAsia="仿宋_GB2312"/>
          <w:b w:val="0"/>
          <w:bCs w:val="0"/>
          <w:color w:val="auto"/>
          <w:spacing w:val="-4"/>
          <w:sz w:val="28"/>
          <w:szCs w:val="28"/>
        </w:rPr>
        <w:t>万元，占固定资产净值的</w:t>
      </w:r>
      <w:r>
        <w:rPr>
          <w:rStyle w:val="21"/>
          <w:rFonts w:hint="eastAsia" w:ascii="仿宋_GB2312" w:hAnsi="宋体" w:eastAsia="仿宋_GB2312"/>
          <w:b w:val="0"/>
          <w:bCs w:val="0"/>
          <w:color w:val="auto"/>
          <w:spacing w:val="-4"/>
          <w:sz w:val="28"/>
          <w:szCs w:val="28"/>
          <w:lang w:val="en-US" w:eastAsia="zh-CN"/>
        </w:rPr>
        <w:t>19.59</w:t>
      </w:r>
      <w:r>
        <w:rPr>
          <w:rStyle w:val="21"/>
          <w:rFonts w:hint="eastAsia" w:ascii="仿宋_GB2312" w:hAnsi="宋体" w:eastAsia="仿宋_GB2312"/>
          <w:b w:val="0"/>
          <w:bCs w:val="0"/>
          <w:color w:val="auto"/>
          <w:spacing w:val="-4"/>
          <w:sz w:val="28"/>
          <w:szCs w:val="28"/>
        </w:rPr>
        <w:t>%；专用设备</w:t>
      </w:r>
      <w:r>
        <w:rPr>
          <w:rStyle w:val="21"/>
          <w:rFonts w:hint="eastAsia" w:ascii="仿宋_GB2312" w:hAnsi="宋体" w:eastAsia="仿宋_GB2312"/>
          <w:b w:val="0"/>
          <w:bCs w:val="0"/>
          <w:color w:val="auto"/>
          <w:spacing w:val="-4"/>
          <w:sz w:val="28"/>
          <w:szCs w:val="28"/>
          <w:lang w:val="en-US" w:eastAsia="zh-CN"/>
        </w:rPr>
        <w:t>28.29</w:t>
      </w:r>
      <w:r>
        <w:rPr>
          <w:rStyle w:val="21"/>
          <w:rFonts w:hint="eastAsia" w:ascii="仿宋_GB2312" w:hAnsi="宋体" w:eastAsia="仿宋_GB2312"/>
          <w:b w:val="0"/>
          <w:bCs w:val="0"/>
          <w:color w:val="auto"/>
          <w:spacing w:val="-4"/>
          <w:sz w:val="28"/>
          <w:szCs w:val="28"/>
        </w:rPr>
        <w:t>万元，占固定资产净值的</w:t>
      </w:r>
      <w:r>
        <w:rPr>
          <w:rStyle w:val="21"/>
          <w:rFonts w:hint="eastAsia" w:ascii="仿宋_GB2312" w:hAnsi="宋体" w:eastAsia="仿宋_GB2312"/>
          <w:b w:val="0"/>
          <w:bCs w:val="0"/>
          <w:color w:val="auto"/>
          <w:spacing w:val="-4"/>
          <w:sz w:val="28"/>
          <w:szCs w:val="28"/>
          <w:lang w:val="en-US" w:eastAsia="zh-CN"/>
        </w:rPr>
        <w:t>11.15</w:t>
      </w:r>
      <w:r>
        <w:rPr>
          <w:rStyle w:val="21"/>
          <w:rFonts w:hint="eastAsia" w:ascii="仿宋_GB2312" w:hAnsi="宋体" w:eastAsia="仿宋_GB2312"/>
          <w:b w:val="0"/>
          <w:bCs w:val="0"/>
          <w:color w:val="auto"/>
          <w:spacing w:val="-4"/>
          <w:sz w:val="28"/>
          <w:szCs w:val="28"/>
        </w:rPr>
        <w:t>%；其他</w:t>
      </w:r>
      <w:r>
        <w:rPr>
          <w:rStyle w:val="21"/>
          <w:rFonts w:hint="eastAsia" w:ascii="仿宋_GB2312" w:hAnsi="宋体" w:eastAsia="仿宋_GB2312"/>
          <w:b w:val="0"/>
          <w:bCs w:val="0"/>
          <w:color w:val="auto"/>
          <w:spacing w:val="-4"/>
          <w:sz w:val="28"/>
          <w:szCs w:val="28"/>
          <w:lang w:val="en-US" w:eastAsia="zh-CN"/>
        </w:rPr>
        <w:t>11.54万元，</w:t>
      </w:r>
      <w:r>
        <w:rPr>
          <w:rStyle w:val="21"/>
          <w:rFonts w:hint="eastAsia" w:ascii="仿宋_GB2312" w:hAnsi="宋体" w:eastAsia="仿宋_GB2312"/>
          <w:b w:val="0"/>
          <w:bCs w:val="0"/>
          <w:color w:val="auto"/>
          <w:spacing w:val="-4"/>
          <w:sz w:val="28"/>
          <w:szCs w:val="28"/>
        </w:rPr>
        <w:t>占固定资产净值的</w:t>
      </w:r>
      <w:r>
        <w:rPr>
          <w:rStyle w:val="21"/>
          <w:rFonts w:hint="eastAsia" w:ascii="仿宋_GB2312" w:hAnsi="宋体" w:eastAsia="仿宋_GB2312"/>
          <w:b w:val="0"/>
          <w:bCs w:val="0"/>
          <w:color w:val="auto"/>
          <w:spacing w:val="-4"/>
          <w:sz w:val="28"/>
          <w:szCs w:val="28"/>
          <w:lang w:val="en-US" w:eastAsia="zh-CN"/>
        </w:rPr>
        <w:t>4.55</w:t>
      </w:r>
      <w:r>
        <w:rPr>
          <w:rStyle w:val="21"/>
          <w:rFonts w:hint="eastAsia" w:ascii="仿宋_GB2312" w:hAnsi="宋体" w:eastAsia="仿宋_GB2312"/>
          <w:b w:val="0"/>
          <w:bCs w:val="0"/>
          <w:color w:val="auto"/>
          <w:spacing w:val="-4"/>
          <w:sz w:val="28"/>
          <w:szCs w:val="28"/>
        </w:rPr>
        <w:t>%）。</w:t>
      </w:r>
    </w:p>
    <w:p>
      <w:pPr>
        <w:spacing w:line="360" w:lineRule="auto"/>
        <w:ind w:firstLine="544" w:firstLineChars="200"/>
        <w:rPr>
          <w:rStyle w:val="21"/>
          <w:rFonts w:ascii="仿宋_GB2312" w:hAnsi="宋体" w:eastAsia="仿宋_GB2312"/>
          <w:b w:val="0"/>
          <w:bCs w:val="0"/>
          <w:color w:val="auto"/>
          <w:spacing w:val="-4"/>
          <w:sz w:val="28"/>
          <w:szCs w:val="28"/>
          <w:highlight w:val="none"/>
        </w:rPr>
      </w:pPr>
      <w:r>
        <w:rPr>
          <w:rStyle w:val="21"/>
          <w:rFonts w:hint="eastAsia" w:ascii="仿宋_GB2312" w:hAnsi="宋体" w:eastAsia="仿宋_GB2312"/>
          <w:b w:val="0"/>
          <w:bCs w:val="0"/>
          <w:color w:val="auto"/>
          <w:spacing w:val="-4"/>
          <w:sz w:val="28"/>
          <w:szCs w:val="28"/>
        </w:rPr>
        <w:t>本年度流动资产</w:t>
      </w:r>
      <w:r>
        <w:rPr>
          <w:rStyle w:val="21"/>
          <w:rFonts w:hint="eastAsia" w:ascii="仿宋_GB2312" w:hAnsi="宋体" w:eastAsia="仿宋_GB2312"/>
          <w:b w:val="0"/>
          <w:bCs w:val="0"/>
          <w:color w:val="auto"/>
          <w:spacing w:val="-4"/>
          <w:sz w:val="28"/>
          <w:szCs w:val="28"/>
          <w:lang w:val="en-US" w:eastAsia="zh-CN"/>
        </w:rPr>
        <w:t>15.57</w:t>
      </w:r>
      <w:r>
        <w:rPr>
          <w:rStyle w:val="21"/>
          <w:rFonts w:hint="eastAsia" w:ascii="仿宋_GB2312" w:hAnsi="宋体" w:eastAsia="仿宋_GB2312"/>
          <w:b w:val="0"/>
          <w:bCs w:val="0"/>
          <w:color w:val="auto"/>
          <w:spacing w:val="-4"/>
          <w:sz w:val="28"/>
          <w:szCs w:val="28"/>
        </w:rPr>
        <w:t>万元，比上年减少</w:t>
      </w:r>
      <w:r>
        <w:rPr>
          <w:rStyle w:val="21"/>
          <w:rFonts w:hint="eastAsia" w:ascii="仿宋_GB2312" w:hAnsi="宋体" w:eastAsia="仿宋_GB2312"/>
          <w:b w:val="0"/>
          <w:bCs w:val="0"/>
          <w:color w:val="auto"/>
          <w:spacing w:val="-4"/>
          <w:sz w:val="28"/>
          <w:szCs w:val="28"/>
          <w:lang w:val="en-US" w:eastAsia="zh-CN"/>
        </w:rPr>
        <w:t>0</w:t>
      </w:r>
      <w:r>
        <w:rPr>
          <w:rStyle w:val="21"/>
          <w:rFonts w:hint="eastAsia" w:ascii="仿宋_GB2312" w:hAnsi="宋体" w:eastAsia="仿宋_GB2312"/>
          <w:b w:val="0"/>
          <w:bCs w:val="0"/>
          <w:color w:val="auto"/>
          <w:spacing w:val="-4"/>
          <w:sz w:val="28"/>
          <w:szCs w:val="28"/>
        </w:rPr>
        <w:t>万元</w:t>
      </w:r>
      <w:r>
        <w:rPr>
          <w:rStyle w:val="21"/>
          <w:rFonts w:hint="eastAsia" w:ascii="仿宋_GB2312" w:hAnsi="宋体" w:eastAsia="仿宋_GB2312"/>
          <w:b w:val="0"/>
          <w:bCs w:val="0"/>
          <w:color w:val="auto"/>
          <w:spacing w:val="-4"/>
          <w:sz w:val="28"/>
          <w:szCs w:val="28"/>
          <w:highlight w:val="none"/>
        </w:rPr>
        <w:t>，原因是：</w:t>
      </w:r>
      <w:r>
        <w:rPr>
          <w:rStyle w:val="21"/>
          <w:rFonts w:hint="eastAsia" w:ascii="仿宋_GB2312" w:hAnsi="宋体" w:eastAsia="仿宋_GB2312"/>
          <w:b w:val="0"/>
          <w:bCs w:val="0"/>
          <w:color w:val="auto"/>
          <w:spacing w:val="-4"/>
          <w:sz w:val="28"/>
          <w:szCs w:val="28"/>
          <w:highlight w:val="none"/>
          <w:lang w:eastAsia="zh-CN"/>
        </w:rPr>
        <w:t>无变化。</w:t>
      </w:r>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hint="eastAsia" w:ascii="仿宋_GB2312" w:hAnsi="宋体" w:eastAsia="仿宋_GB2312"/>
          <w:b w:val="0"/>
          <w:bCs w:val="0"/>
          <w:color w:val="auto"/>
          <w:spacing w:val="-4"/>
          <w:sz w:val="28"/>
          <w:szCs w:val="28"/>
        </w:rPr>
        <w:t>本年度固定资产</w:t>
      </w:r>
      <w:r>
        <w:rPr>
          <w:rStyle w:val="21"/>
          <w:rFonts w:hint="eastAsia" w:ascii="仿宋_GB2312" w:hAnsi="宋体" w:eastAsia="仿宋_GB2312"/>
          <w:b w:val="0"/>
          <w:bCs w:val="0"/>
          <w:color w:val="auto"/>
          <w:spacing w:val="-4"/>
          <w:sz w:val="28"/>
          <w:szCs w:val="28"/>
          <w:lang w:val="en-US" w:eastAsia="zh-CN"/>
        </w:rPr>
        <w:t>751.38</w:t>
      </w:r>
      <w:r>
        <w:rPr>
          <w:rStyle w:val="21"/>
          <w:rFonts w:hint="eastAsia" w:ascii="仿宋_GB2312" w:hAnsi="宋体" w:eastAsia="仿宋_GB2312"/>
          <w:b w:val="0"/>
          <w:bCs w:val="0"/>
          <w:color w:val="auto"/>
          <w:spacing w:val="-4"/>
          <w:sz w:val="28"/>
          <w:szCs w:val="28"/>
        </w:rPr>
        <w:t>万元，</w:t>
      </w:r>
      <w:r>
        <w:rPr>
          <w:rStyle w:val="21"/>
          <w:rFonts w:hint="eastAsia" w:ascii="仿宋_GB2312" w:hAnsi="宋体" w:eastAsia="仿宋_GB2312"/>
          <w:b w:val="0"/>
          <w:bCs w:val="0"/>
          <w:color w:val="auto"/>
          <w:spacing w:val="-4"/>
          <w:sz w:val="28"/>
          <w:szCs w:val="28"/>
          <w:lang w:eastAsia="zh-CN"/>
        </w:rPr>
        <w:t>与</w:t>
      </w:r>
      <w:r>
        <w:rPr>
          <w:rStyle w:val="21"/>
          <w:rFonts w:hint="eastAsia" w:ascii="仿宋_GB2312" w:hAnsi="宋体" w:eastAsia="仿宋_GB2312"/>
          <w:b w:val="0"/>
          <w:bCs w:val="0"/>
          <w:color w:val="auto"/>
          <w:spacing w:val="-4"/>
          <w:sz w:val="28"/>
          <w:szCs w:val="28"/>
        </w:rPr>
        <w:t>上年</w:t>
      </w:r>
      <w:r>
        <w:rPr>
          <w:rStyle w:val="21"/>
          <w:rFonts w:hint="eastAsia" w:ascii="仿宋_GB2312" w:hAnsi="宋体" w:eastAsia="仿宋_GB2312"/>
          <w:b w:val="0"/>
          <w:bCs w:val="0"/>
          <w:color w:val="auto"/>
          <w:spacing w:val="-4"/>
          <w:sz w:val="28"/>
          <w:szCs w:val="28"/>
          <w:lang w:eastAsia="zh-CN"/>
        </w:rPr>
        <w:t>一样</w:t>
      </w:r>
      <w:r>
        <w:rPr>
          <w:rStyle w:val="21"/>
          <w:rFonts w:hint="eastAsia" w:ascii="仿宋_GB2312" w:hAnsi="宋体" w:eastAsia="仿宋_GB2312"/>
          <w:b w:val="0"/>
          <w:bCs w:val="0"/>
          <w:color w:val="auto"/>
          <w:spacing w:val="-4"/>
          <w:sz w:val="28"/>
          <w:szCs w:val="28"/>
        </w:rPr>
        <w:t>，原因是：</w:t>
      </w:r>
      <w:r>
        <w:rPr>
          <w:rStyle w:val="21"/>
          <w:rFonts w:hint="eastAsia" w:ascii="仿宋_GB2312" w:hAnsi="宋体" w:eastAsia="仿宋_GB2312"/>
          <w:b w:val="0"/>
          <w:bCs w:val="0"/>
          <w:color w:val="auto"/>
          <w:spacing w:val="-4"/>
          <w:sz w:val="28"/>
          <w:szCs w:val="28"/>
          <w:lang w:eastAsia="zh-CN"/>
        </w:rPr>
        <w:t>本年度未购入新固定资产</w:t>
      </w:r>
      <w:r>
        <w:rPr>
          <w:rStyle w:val="21"/>
          <w:rFonts w:hint="eastAsia" w:ascii="仿宋_GB2312" w:hAnsi="宋体" w:eastAsia="仿宋_GB2312"/>
          <w:b w:val="0"/>
          <w:bCs w:val="0"/>
          <w:color w:val="auto"/>
          <w:spacing w:val="-4"/>
          <w:sz w:val="28"/>
          <w:szCs w:val="28"/>
        </w:rPr>
        <w:t>。</w:t>
      </w:r>
    </w:p>
    <w:p>
      <w:pPr>
        <w:snapToGrid w:val="0"/>
        <w:spacing w:line="360" w:lineRule="auto"/>
        <w:ind w:firstLine="544" w:firstLineChars="200"/>
        <w:rPr>
          <w:rStyle w:val="21"/>
          <w:rFonts w:hint="eastAsia" w:ascii="宋体" w:hAnsi="宋体" w:eastAsia="仿宋_GB2312"/>
          <w:bCs w:val="0"/>
          <w:color w:val="auto"/>
          <w:spacing w:val="-4"/>
          <w:sz w:val="28"/>
          <w:szCs w:val="28"/>
          <w:lang w:eastAsia="zh-CN"/>
        </w:rPr>
      </w:pPr>
      <w:r>
        <w:rPr>
          <w:rStyle w:val="21"/>
          <w:rFonts w:hint="eastAsia" w:ascii="仿宋_GB2312" w:hAnsi="宋体" w:eastAsia="仿宋_GB2312"/>
          <w:b w:val="0"/>
          <w:bCs w:val="0"/>
          <w:color w:val="auto"/>
          <w:spacing w:val="-4"/>
          <w:sz w:val="28"/>
          <w:szCs w:val="28"/>
        </w:rPr>
        <w:t>实际在用固定资产</w:t>
      </w:r>
      <w:r>
        <w:rPr>
          <w:rStyle w:val="21"/>
          <w:rFonts w:hint="eastAsia" w:ascii="仿宋_GB2312" w:hAnsi="宋体" w:eastAsia="仿宋_GB2312"/>
          <w:b w:val="0"/>
          <w:bCs w:val="0"/>
          <w:color w:val="auto"/>
          <w:spacing w:val="-4"/>
          <w:sz w:val="28"/>
          <w:szCs w:val="28"/>
          <w:lang w:val="en-US" w:eastAsia="zh-CN"/>
        </w:rPr>
        <w:t>253.65</w:t>
      </w:r>
      <w:r>
        <w:rPr>
          <w:rStyle w:val="21"/>
          <w:rFonts w:hint="eastAsia" w:ascii="仿宋_GB2312" w:hAnsi="宋体" w:eastAsia="仿宋_GB2312"/>
          <w:b w:val="0"/>
          <w:bCs w:val="0"/>
          <w:color w:val="auto"/>
          <w:spacing w:val="-4"/>
          <w:sz w:val="28"/>
          <w:szCs w:val="28"/>
        </w:rPr>
        <w:t>万元，固定资产利用率</w:t>
      </w:r>
      <w:r>
        <w:rPr>
          <w:rStyle w:val="21"/>
          <w:rFonts w:hint="eastAsia" w:ascii="仿宋_GB2312" w:hAnsi="宋体" w:eastAsia="仿宋_GB2312"/>
          <w:b w:val="0"/>
          <w:bCs w:val="0"/>
          <w:color w:val="auto"/>
          <w:spacing w:val="-4"/>
          <w:sz w:val="28"/>
          <w:szCs w:val="28"/>
          <w:lang w:val="en-US" w:eastAsia="zh-CN"/>
        </w:rPr>
        <w:t>100</w:t>
      </w:r>
      <w:r>
        <w:rPr>
          <w:rStyle w:val="21"/>
          <w:rFonts w:hint="eastAsia" w:ascii="仿宋_GB2312" w:hAnsi="宋体" w:eastAsia="仿宋_GB2312"/>
          <w:b w:val="0"/>
          <w:bCs w:val="0"/>
          <w:color w:val="auto"/>
          <w:spacing w:val="-4"/>
          <w:sz w:val="28"/>
          <w:szCs w:val="28"/>
        </w:rPr>
        <w:t>%</w:t>
      </w:r>
      <w:r>
        <w:rPr>
          <w:rStyle w:val="21"/>
          <w:rFonts w:hint="eastAsia" w:ascii="仿宋_GB2312" w:hAnsi="宋体" w:eastAsia="仿宋_GB2312"/>
          <w:b w:val="0"/>
          <w:bCs w:val="0"/>
          <w:color w:val="auto"/>
          <w:spacing w:val="-4"/>
          <w:sz w:val="28"/>
          <w:szCs w:val="28"/>
          <w:lang w:eastAsia="zh-CN"/>
        </w:rPr>
        <w:t>。</w:t>
      </w:r>
    </w:p>
    <w:p>
      <w:pPr>
        <w:pStyle w:val="9"/>
        <w:spacing w:line="360" w:lineRule="auto"/>
        <w:rPr>
          <w:rStyle w:val="21"/>
          <w:rFonts w:ascii="仿宋" w:hAnsi="仿宋" w:eastAsia="仿宋"/>
          <w:b/>
          <w:bCs/>
          <w:color w:val="auto"/>
        </w:rPr>
      </w:pPr>
      <w:bookmarkStart w:id="26" w:name="_Toc70450312"/>
      <w:r>
        <w:rPr>
          <w:rStyle w:val="21"/>
          <w:rFonts w:hint="eastAsia" w:ascii="仿宋" w:hAnsi="仿宋" w:eastAsia="仿宋"/>
          <w:b/>
          <w:bCs/>
          <w:color w:val="auto"/>
        </w:rPr>
        <w:t>（二）资产管理情况</w:t>
      </w:r>
      <w:bookmarkEnd w:id="26"/>
    </w:p>
    <w:p>
      <w:pPr>
        <w:spacing w:line="360" w:lineRule="auto"/>
        <w:ind w:firstLine="544" w:firstLineChars="200"/>
        <w:rPr>
          <w:rStyle w:val="21"/>
          <w:rFonts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21"/>
          <w:rFonts w:hint="eastAsia"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21"/>
          <w:rFonts w:ascii="仿宋_GB2312" w:hAnsi="宋体" w:eastAsia="仿宋_GB2312"/>
          <w:b w:val="0"/>
          <w:color w:val="auto"/>
          <w:spacing w:val="-4"/>
          <w:sz w:val="28"/>
          <w:szCs w:val="28"/>
        </w:rPr>
      </w:pPr>
    </w:p>
    <w:p>
      <w:pPr>
        <w:pStyle w:val="8"/>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9"/>
        <w:spacing w:line="360" w:lineRule="auto"/>
        <w:ind w:firstLine="643" w:firstLineChars="200"/>
        <w:rPr>
          <w:rStyle w:val="21"/>
          <w:rFonts w:ascii="仿宋" w:hAnsi="仿宋" w:eastAsia="仿宋"/>
          <w:b/>
          <w:bCs/>
          <w:color w:val="auto"/>
        </w:rPr>
      </w:pPr>
      <w:bookmarkStart w:id="28" w:name="_Toc70450314"/>
      <w:r>
        <w:rPr>
          <w:rStyle w:val="21"/>
          <w:rFonts w:hint="eastAsia" w:ascii="仿宋" w:hAnsi="仿宋" w:eastAsia="仿宋"/>
          <w:b/>
          <w:bCs/>
          <w:color w:val="auto"/>
        </w:rPr>
        <w:t>（一）经济效益评价</w:t>
      </w:r>
      <w:bookmarkEnd w:id="28"/>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hint="eastAsia" w:ascii="仿宋_GB2312" w:hAnsi="宋体" w:eastAsia="仿宋_GB2312"/>
          <w:b w:val="0"/>
          <w:bCs w:val="0"/>
          <w:color w:val="auto"/>
          <w:spacing w:val="-4"/>
          <w:sz w:val="28"/>
          <w:szCs w:val="28"/>
        </w:rPr>
        <w:t>202</w:t>
      </w:r>
      <w:r>
        <w:rPr>
          <w:rStyle w:val="21"/>
          <w:rFonts w:hint="eastAsia" w:ascii="仿宋_GB2312" w:hAnsi="宋体" w:eastAsia="仿宋_GB2312"/>
          <w:b w:val="0"/>
          <w:bCs w:val="0"/>
          <w:color w:val="auto"/>
          <w:spacing w:val="-4"/>
          <w:sz w:val="28"/>
          <w:szCs w:val="28"/>
          <w:lang w:val="en-US" w:eastAsia="zh-CN"/>
        </w:rPr>
        <w:t>1</w:t>
      </w:r>
      <w:r>
        <w:rPr>
          <w:rStyle w:val="21"/>
          <w:rFonts w:hint="eastAsia" w:ascii="仿宋_GB2312" w:hAnsi="宋体" w:eastAsia="仿宋_GB2312"/>
          <w:b w:val="0"/>
          <w:bCs w:val="0"/>
          <w:color w:val="auto"/>
          <w:spacing w:val="-4"/>
          <w:sz w:val="28"/>
          <w:szCs w:val="28"/>
        </w:rPr>
        <w:t>年度我单位年初预算安排</w:t>
      </w:r>
      <w:r>
        <w:rPr>
          <w:rStyle w:val="21"/>
          <w:rFonts w:hint="eastAsia" w:ascii="仿宋_GB2312" w:hAnsi="宋体" w:eastAsia="仿宋_GB2312"/>
          <w:b w:val="0"/>
          <w:bCs w:val="0"/>
          <w:color w:val="auto"/>
          <w:spacing w:val="-4"/>
          <w:sz w:val="28"/>
          <w:szCs w:val="28"/>
          <w:lang w:val="en-US" w:eastAsia="zh-CN"/>
        </w:rPr>
        <w:t>905.88</w:t>
      </w:r>
      <w:r>
        <w:rPr>
          <w:rStyle w:val="21"/>
          <w:rFonts w:hint="eastAsia" w:ascii="仿宋_GB2312" w:hAnsi="宋体" w:eastAsia="仿宋_GB2312"/>
          <w:b w:val="0"/>
          <w:bCs w:val="0"/>
          <w:color w:val="auto"/>
          <w:spacing w:val="-4"/>
          <w:sz w:val="28"/>
          <w:szCs w:val="28"/>
        </w:rPr>
        <w:t>万元，年中调整</w:t>
      </w:r>
      <w:r>
        <w:rPr>
          <w:rStyle w:val="21"/>
          <w:rFonts w:hint="eastAsia" w:ascii="仿宋_GB2312" w:hAnsi="宋体" w:eastAsia="仿宋_GB2312"/>
          <w:b w:val="0"/>
          <w:bCs w:val="0"/>
          <w:color w:val="auto"/>
          <w:spacing w:val="-4"/>
          <w:sz w:val="28"/>
          <w:szCs w:val="28"/>
          <w:lang w:val="en-US" w:eastAsia="zh-CN"/>
        </w:rPr>
        <w:t>3640.03</w:t>
      </w:r>
      <w:r>
        <w:rPr>
          <w:rStyle w:val="21"/>
          <w:rFonts w:hint="eastAsia" w:ascii="仿宋_GB2312" w:hAnsi="宋体" w:eastAsia="仿宋_GB2312"/>
          <w:b w:val="0"/>
          <w:bCs w:val="0"/>
          <w:color w:val="auto"/>
          <w:spacing w:val="-4"/>
          <w:sz w:val="28"/>
          <w:szCs w:val="28"/>
        </w:rPr>
        <w:t>万元，截止12月底支出</w:t>
      </w:r>
      <w:r>
        <w:rPr>
          <w:rStyle w:val="21"/>
          <w:rFonts w:ascii="仿宋_GB2312" w:hAnsi="宋体" w:eastAsia="仿宋_GB2312"/>
          <w:b w:val="0"/>
          <w:bCs w:val="0"/>
          <w:color w:val="auto"/>
          <w:spacing w:val="-4"/>
          <w:sz w:val="28"/>
          <w:szCs w:val="28"/>
        </w:rPr>
        <w:t xml:space="preserve"> </w:t>
      </w:r>
      <w:r>
        <w:rPr>
          <w:rStyle w:val="21"/>
          <w:rFonts w:hint="eastAsia" w:ascii="仿宋_GB2312" w:hAnsi="宋体" w:eastAsia="仿宋_GB2312"/>
          <w:b w:val="0"/>
          <w:bCs w:val="0"/>
          <w:color w:val="auto"/>
          <w:spacing w:val="-4"/>
          <w:sz w:val="28"/>
          <w:szCs w:val="28"/>
          <w:lang w:val="en-US" w:eastAsia="zh-CN"/>
        </w:rPr>
        <w:t>4545.91</w:t>
      </w:r>
      <w:r>
        <w:rPr>
          <w:rStyle w:val="21"/>
          <w:rFonts w:hint="eastAsia" w:ascii="仿宋_GB2312" w:hAnsi="宋体" w:eastAsia="仿宋_GB2312"/>
          <w:b w:val="0"/>
          <w:bCs w:val="0"/>
          <w:color w:val="auto"/>
          <w:spacing w:val="-4"/>
          <w:sz w:val="28"/>
          <w:szCs w:val="28"/>
        </w:rPr>
        <w:t>万元，执行率</w:t>
      </w:r>
      <w:r>
        <w:rPr>
          <w:rStyle w:val="21"/>
          <w:rFonts w:hint="eastAsia" w:ascii="仿宋_GB2312" w:hAnsi="宋体" w:eastAsia="仿宋_GB2312"/>
          <w:b w:val="0"/>
          <w:bCs w:val="0"/>
          <w:color w:val="auto"/>
          <w:spacing w:val="-4"/>
          <w:sz w:val="28"/>
          <w:szCs w:val="28"/>
          <w:lang w:val="en-US" w:eastAsia="zh-CN"/>
        </w:rPr>
        <w:t>100</w:t>
      </w:r>
      <w:r>
        <w:rPr>
          <w:rStyle w:val="21"/>
          <w:rFonts w:hint="eastAsia" w:ascii="仿宋_GB2312" w:hAnsi="宋体" w:eastAsia="仿宋_GB2312"/>
          <w:b w:val="0"/>
          <w:bCs w:val="0"/>
          <w:color w:val="auto"/>
          <w:spacing w:val="-4"/>
          <w:sz w:val="28"/>
          <w:szCs w:val="28"/>
        </w:rPr>
        <w:t>%。</w:t>
      </w:r>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ascii="仿宋_GB2312" w:hAnsi="宋体" w:eastAsia="仿宋_GB2312"/>
          <w:b w:val="0"/>
          <w:bCs w:val="0"/>
          <w:color w:val="auto"/>
          <w:spacing w:val="-4"/>
          <w:sz w:val="28"/>
          <w:szCs w:val="28"/>
        </w:rPr>
        <w:t>1</w:t>
      </w:r>
      <w:r>
        <w:rPr>
          <w:rStyle w:val="21"/>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ascii="仿宋_GB2312" w:hAnsi="宋体" w:eastAsia="仿宋_GB2312"/>
          <w:b w:val="0"/>
          <w:bCs w:val="0"/>
          <w:color w:val="auto"/>
          <w:spacing w:val="-4"/>
          <w:sz w:val="28"/>
          <w:szCs w:val="28"/>
        </w:rPr>
        <w:t>2</w:t>
      </w:r>
      <w:r>
        <w:rPr>
          <w:rStyle w:val="21"/>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、全年按照部门预算进行成本控制，全部控制在厉行节约指标数内。其他支出按财政部门下达的计划实施，全年没有项目超支（若有超支请详细说明情况）。</w:t>
      </w:r>
    </w:p>
    <w:p>
      <w:pPr>
        <w:pStyle w:val="9"/>
        <w:spacing w:line="360" w:lineRule="auto"/>
        <w:ind w:firstLine="643" w:firstLineChars="200"/>
        <w:rPr>
          <w:rStyle w:val="21"/>
          <w:rFonts w:ascii="仿宋" w:hAnsi="仿宋" w:eastAsia="仿宋"/>
          <w:b/>
          <w:bCs/>
          <w:color w:val="auto"/>
        </w:rPr>
      </w:pPr>
      <w:bookmarkStart w:id="29" w:name="_Toc70450315"/>
      <w:r>
        <w:rPr>
          <w:rStyle w:val="21"/>
          <w:rFonts w:hint="eastAsia" w:ascii="仿宋" w:hAnsi="仿宋" w:eastAsia="仿宋"/>
          <w:b/>
          <w:bCs/>
          <w:color w:val="auto"/>
        </w:rPr>
        <w:t>（二）效率性评价</w:t>
      </w:r>
      <w:bookmarkEnd w:id="29"/>
    </w:p>
    <w:p>
      <w:pPr>
        <w:spacing w:line="360" w:lineRule="auto"/>
        <w:ind w:firstLine="544" w:firstLineChars="200"/>
        <w:rPr>
          <w:rStyle w:val="21"/>
          <w:rFonts w:ascii="仿宋_GB2312" w:hAnsi="宋体" w:eastAsia="仿宋_GB2312"/>
          <w:b w:val="0"/>
          <w:bCs w:val="0"/>
          <w:color w:val="auto"/>
          <w:spacing w:val="-4"/>
          <w:sz w:val="28"/>
          <w:szCs w:val="28"/>
        </w:rPr>
      </w:pPr>
      <w:r>
        <w:rPr>
          <w:rStyle w:val="21"/>
          <w:rFonts w:hint="eastAsia" w:ascii="仿宋_GB2312" w:hAnsi="宋体" w:eastAsia="仿宋_GB2312"/>
          <w:b w:val="0"/>
          <w:bCs w:val="0"/>
          <w:color w:val="auto"/>
          <w:spacing w:val="-4"/>
          <w:sz w:val="28"/>
          <w:szCs w:val="28"/>
        </w:rPr>
        <w:t>202</w:t>
      </w:r>
      <w:r>
        <w:rPr>
          <w:rStyle w:val="21"/>
          <w:rFonts w:hint="eastAsia" w:ascii="仿宋_GB2312" w:hAnsi="宋体" w:eastAsia="仿宋_GB2312"/>
          <w:b w:val="0"/>
          <w:bCs w:val="0"/>
          <w:color w:val="auto"/>
          <w:spacing w:val="-4"/>
          <w:sz w:val="28"/>
          <w:szCs w:val="28"/>
          <w:lang w:val="en-US" w:eastAsia="zh-CN"/>
        </w:rPr>
        <w:t>1</w:t>
      </w:r>
      <w:r>
        <w:rPr>
          <w:rStyle w:val="21"/>
          <w:rFonts w:hint="eastAsia" w:ascii="仿宋_GB2312" w:hAnsi="宋体" w:eastAsia="仿宋_GB2312"/>
          <w:b w:val="0"/>
          <w:bCs w:val="0"/>
          <w:color w:val="auto"/>
          <w:spacing w:val="-4"/>
          <w:sz w:val="28"/>
          <w:szCs w:val="28"/>
        </w:rPr>
        <w:t>年在</w:t>
      </w:r>
      <w:r>
        <w:rPr>
          <w:rStyle w:val="21"/>
          <w:rFonts w:hint="eastAsia" w:ascii="仿宋_GB2312" w:hAnsi="宋体" w:eastAsia="仿宋_GB2312"/>
          <w:b w:val="0"/>
          <w:bCs w:val="0"/>
          <w:color w:val="auto"/>
          <w:spacing w:val="-4"/>
          <w:sz w:val="28"/>
          <w:szCs w:val="28"/>
          <w:lang w:val="en-US" w:eastAsia="zh-CN"/>
        </w:rPr>
        <w:t>上级领导</w:t>
      </w:r>
      <w:r>
        <w:rPr>
          <w:rStyle w:val="21"/>
          <w:rFonts w:hint="eastAsia" w:ascii="仿宋_GB2312" w:hAnsi="宋体" w:eastAsia="仿宋_GB2312"/>
          <w:b w:val="0"/>
          <w:bCs w:val="0"/>
          <w:color w:val="auto"/>
          <w:spacing w:val="-4"/>
          <w:sz w:val="28"/>
          <w:szCs w:val="28"/>
        </w:rPr>
        <w:t>的大力支持和</w:t>
      </w:r>
      <w:r>
        <w:rPr>
          <w:rStyle w:val="21"/>
          <w:rFonts w:hint="eastAsia" w:ascii="仿宋_GB2312" w:hAnsi="宋体" w:eastAsia="仿宋_GB2312"/>
          <w:b w:val="0"/>
          <w:bCs w:val="0"/>
          <w:color w:val="auto"/>
          <w:spacing w:val="-4"/>
          <w:sz w:val="28"/>
          <w:szCs w:val="28"/>
          <w:lang w:eastAsia="zh-CN"/>
        </w:rPr>
        <w:t>《</w:t>
      </w:r>
      <w:r>
        <w:rPr>
          <w:rStyle w:val="21"/>
          <w:rFonts w:hint="eastAsia" w:ascii="仿宋_GB2312" w:hAnsi="宋体" w:eastAsia="仿宋_GB2312"/>
          <w:b w:val="0"/>
          <w:bCs w:val="0"/>
          <w:color w:val="auto"/>
          <w:spacing w:val="-4"/>
          <w:sz w:val="28"/>
          <w:szCs w:val="28"/>
          <w:lang w:val="en-US" w:eastAsia="zh-CN"/>
        </w:rPr>
        <w:t>中央一号文件</w:t>
      </w:r>
      <w:r>
        <w:rPr>
          <w:rStyle w:val="21"/>
          <w:rFonts w:hint="eastAsia" w:ascii="仿宋_GB2312" w:hAnsi="宋体" w:eastAsia="仿宋_GB2312"/>
          <w:b w:val="0"/>
          <w:bCs w:val="0"/>
          <w:color w:val="auto"/>
          <w:spacing w:val="-4"/>
          <w:sz w:val="28"/>
          <w:szCs w:val="28"/>
          <w:lang w:eastAsia="zh-CN"/>
        </w:rPr>
        <w:t>》</w:t>
      </w:r>
      <w:r>
        <w:rPr>
          <w:rStyle w:val="21"/>
          <w:rFonts w:hint="eastAsia" w:ascii="仿宋_GB2312" w:hAnsi="宋体" w:eastAsia="仿宋_GB2312"/>
          <w:b w:val="0"/>
          <w:bCs w:val="0"/>
          <w:color w:val="auto"/>
          <w:spacing w:val="-4"/>
          <w:sz w:val="28"/>
          <w:szCs w:val="28"/>
        </w:rPr>
        <w:t>的正确领导下，</w:t>
      </w:r>
      <w:r>
        <w:rPr>
          <w:rStyle w:val="21"/>
          <w:rFonts w:hint="eastAsia" w:ascii="仿宋_GB2312" w:hAnsi="宋体" w:eastAsia="仿宋_GB2312"/>
          <w:b w:val="0"/>
          <w:bCs w:val="0"/>
          <w:color w:val="auto"/>
          <w:spacing w:val="-4"/>
          <w:sz w:val="28"/>
          <w:szCs w:val="28"/>
          <w:lang w:val="en-US" w:eastAsia="zh-CN"/>
        </w:rPr>
        <w:t>特克斯县林业和草原局</w:t>
      </w:r>
      <w:r>
        <w:rPr>
          <w:rStyle w:val="21"/>
          <w:rFonts w:hint="eastAsia" w:ascii="仿宋_GB2312" w:hAnsi="宋体" w:eastAsia="仿宋_GB2312"/>
          <w:b w:val="0"/>
          <w:bCs w:val="0"/>
          <w:color w:val="auto"/>
          <w:spacing w:val="-4"/>
          <w:sz w:val="28"/>
          <w:szCs w:val="28"/>
        </w:rPr>
        <w:t>迎难而上、务实重干，积极推动各项</w:t>
      </w:r>
      <w:r>
        <w:rPr>
          <w:rStyle w:val="21"/>
          <w:rFonts w:hint="eastAsia" w:ascii="仿宋_GB2312" w:hAnsi="宋体" w:eastAsia="仿宋_GB2312"/>
          <w:b w:val="0"/>
          <w:bCs w:val="0"/>
          <w:color w:val="auto"/>
          <w:spacing w:val="-4"/>
          <w:sz w:val="28"/>
          <w:szCs w:val="28"/>
          <w:lang w:val="en-US" w:eastAsia="zh-CN"/>
        </w:rPr>
        <w:t>财务</w:t>
      </w:r>
      <w:r>
        <w:rPr>
          <w:rStyle w:val="21"/>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21"/>
          <w:rFonts w:hint="eastAsia" w:ascii="仿宋_GB2312" w:hAnsi="宋体" w:eastAsia="仿宋_GB2312"/>
          <w:b w:val="0"/>
          <w:bCs w:val="0"/>
          <w:color w:val="auto"/>
          <w:spacing w:val="-4"/>
          <w:sz w:val="28"/>
          <w:szCs w:val="28"/>
          <w:lang w:val="en-US" w:eastAsia="zh-CN"/>
        </w:rPr>
        <w:t>经济</w:t>
      </w:r>
      <w:r>
        <w:rPr>
          <w:rStyle w:val="21"/>
          <w:rFonts w:hint="eastAsia" w:ascii="仿宋_GB2312" w:hAnsi="宋体" w:eastAsia="仿宋_GB2312"/>
          <w:b w:val="0"/>
          <w:bCs w:val="0"/>
          <w:color w:val="auto"/>
          <w:spacing w:val="-4"/>
          <w:sz w:val="28"/>
          <w:szCs w:val="28"/>
        </w:rPr>
        <w:t>支撑和保障。</w:t>
      </w:r>
    </w:p>
    <w:p>
      <w:pPr>
        <w:spacing w:line="360" w:lineRule="auto"/>
        <w:ind w:firstLine="544" w:firstLineChars="200"/>
        <w:rPr>
          <w:rStyle w:val="21"/>
          <w:rFonts w:ascii="仿宋_GB2312" w:hAnsi="宋体" w:eastAsia="仿宋_GB2312"/>
          <w:b w:val="0"/>
          <w:bCs w:val="0"/>
          <w:spacing w:val="-4"/>
          <w:sz w:val="28"/>
          <w:szCs w:val="28"/>
        </w:rPr>
      </w:pPr>
      <w:bookmarkStart w:id="30" w:name="_Toc70450316"/>
      <w:r>
        <w:rPr>
          <w:rStyle w:val="21"/>
          <w:rFonts w:hint="eastAsia" w:ascii="仿宋_GB2312" w:hAnsi="宋体" w:eastAsia="仿宋_GB2312"/>
          <w:b w:val="0"/>
          <w:bCs w:val="0"/>
          <w:spacing w:val="-4"/>
          <w:sz w:val="28"/>
          <w:szCs w:val="28"/>
        </w:rPr>
        <w:t>1、圆满完成</w:t>
      </w:r>
      <w:r>
        <w:rPr>
          <w:rStyle w:val="21"/>
          <w:rFonts w:hint="eastAsia" w:ascii="仿宋_GB2312" w:hAnsi="宋体" w:eastAsia="仿宋_GB2312"/>
          <w:b w:val="0"/>
          <w:bCs w:val="0"/>
          <w:spacing w:val="-4"/>
          <w:sz w:val="28"/>
          <w:szCs w:val="28"/>
          <w:lang w:val="en-US" w:eastAsia="zh-CN"/>
        </w:rPr>
        <w:t>各项林草</w:t>
      </w:r>
      <w:r>
        <w:rPr>
          <w:rStyle w:val="21"/>
          <w:rFonts w:hint="eastAsia" w:ascii="仿宋_GB2312" w:hAnsi="宋体" w:eastAsia="仿宋_GB2312"/>
          <w:b w:val="0"/>
          <w:bCs w:val="0"/>
          <w:spacing w:val="-4"/>
          <w:sz w:val="28"/>
          <w:szCs w:val="28"/>
        </w:rPr>
        <w:t>工作</w:t>
      </w:r>
    </w:p>
    <w:p>
      <w:pPr>
        <w:tabs>
          <w:tab w:val="left" w:pos="312"/>
        </w:tabs>
        <w:spacing w:line="360" w:lineRule="auto"/>
        <w:ind w:firstLine="544" w:firstLineChars="200"/>
        <w:rPr>
          <w:rStyle w:val="21"/>
          <w:rFonts w:ascii="仿宋_GB2312" w:hAnsi="宋体" w:eastAsia="仿宋_GB2312"/>
          <w:b w:val="0"/>
          <w:bCs w:val="0"/>
          <w:spacing w:val="-4"/>
          <w:sz w:val="28"/>
          <w:szCs w:val="28"/>
        </w:rPr>
      </w:pPr>
      <w:r>
        <w:rPr>
          <w:rStyle w:val="21"/>
          <w:rFonts w:ascii="仿宋_GB2312" w:hAnsi="宋体" w:eastAsia="仿宋_GB2312"/>
          <w:b w:val="0"/>
          <w:bCs w:val="0"/>
          <w:spacing w:val="-4"/>
          <w:sz w:val="28"/>
          <w:szCs w:val="28"/>
        </w:rPr>
        <w:t>2</w:t>
      </w:r>
      <w:r>
        <w:rPr>
          <w:rStyle w:val="21"/>
          <w:rFonts w:hint="eastAsia" w:ascii="仿宋_GB2312" w:hAnsi="宋体" w:eastAsia="仿宋_GB2312"/>
          <w:b w:val="0"/>
          <w:bCs w:val="0"/>
          <w:spacing w:val="-4"/>
          <w:sz w:val="28"/>
          <w:szCs w:val="28"/>
        </w:rPr>
        <w:t>、</w:t>
      </w:r>
      <w:r>
        <w:rPr>
          <w:rStyle w:val="21"/>
          <w:rFonts w:hint="eastAsia" w:ascii="仿宋_GB2312" w:hAnsi="宋体" w:eastAsia="仿宋_GB2312"/>
          <w:b w:val="0"/>
          <w:bCs w:val="0"/>
          <w:spacing w:val="-4"/>
          <w:sz w:val="28"/>
          <w:szCs w:val="28"/>
          <w:lang w:val="en-US" w:eastAsia="zh-CN"/>
        </w:rPr>
        <w:t>绩效</w:t>
      </w:r>
      <w:r>
        <w:rPr>
          <w:rStyle w:val="21"/>
          <w:rFonts w:hint="eastAsia" w:ascii="仿宋_GB2312" w:hAnsi="宋体" w:eastAsia="仿宋_GB2312"/>
          <w:b w:val="0"/>
          <w:bCs w:val="0"/>
          <w:spacing w:val="-4"/>
          <w:sz w:val="28"/>
          <w:szCs w:val="28"/>
        </w:rPr>
        <w:t>任务提前完成</w:t>
      </w:r>
    </w:p>
    <w:p>
      <w:pPr>
        <w:tabs>
          <w:tab w:val="left" w:pos="312"/>
        </w:tabs>
        <w:spacing w:line="360" w:lineRule="auto"/>
        <w:ind w:firstLine="544" w:firstLineChars="200"/>
        <w:rPr>
          <w:rStyle w:val="21"/>
          <w:rFonts w:hint="eastAsia" w:ascii="仿宋_GB2312" w:hAnsi="宋体" w:eastAsia="仿宋_GB2312" w:cs="Times New Roman"/>
          <w:b w:val="0"/>
          <w:bCs w:val="0"/>
          <w:spacing w:val="-4"/>
          <w:sz w:val="28"/>
          <w:szCs w:val="28"/>
        </w:rPr>
      </w:pPr>
      <w:r>
        <w:rPr>
          <w:rStyle w:val="21"/>
          <w:rFonts w:hint="eastAsia" w:ascii="仿宋_GB2312" w:hAnsi="宋体" w:eastAsia="仿宋_GB2312" w:cs="Times New Roman"/>
          <w:b w:val="0"/>
          <w:bCs w:val="0"/>
          <w:spacing w:val="-4"/>
          <w:sz w:val="28"/>
          <w:szCs w:val="28"/>
        </w:rPr>
        <w:t>整体支出重点用于项目支出，基本完成了当年度计划经费的拨付工作，有效对其实行了监管，确保了专项经费专款专用，充分发挥了</w:t>
      </w:r>
      <w:r>
        <w:rPr>
          <w:rStyle w:val="21"/>
          <w:rFonts w:hint="eastAsia" w:ascii="仿宋_GB2312" w:hAnsi="宋体" w:eastAsia="仿宋_GB2312" w:cs="Times New Roman"/>
          <w:b w:val="0"/>
          <w:bCs w:val="0"/>
          <w:spacing w:val="-4"/>
          <w:sz w:val="28"/>
          <w:szCs w:val="28"/>
          <w:lang w:val="en-US" w:eastAsia="zh-CN"/>
        </w:rPr>
        <w:t>林草</w:t>
      </w:r>
      <w:r>
        <w:rPr>
          <w:rStyle w:val="21"/>
          <w:rFonts w:hint="eastAsia" w:ascii="仿宋_GB2312" w:hAnsi="宋体" w:eastAsia="仿宋_GB2312" w:cs="Times New Roman"/>
          <w:b w:val="0"/>
          <w:bCs w:val="0"/>
          <w:spacing w:val="-4"/>
          <w:sz w:val="28"/>
          <w:szCs w:val="28"/>
        </w:rPr>
        <w:t>引导作用</w:t>
      </w:r>
    </w:p>
    <w:p>
      <w:pPr>
        <w:numPr>
          <w:ilvl w:val="0"/>
          <w:numId w:val="4"/>
        </w:numPr>
        <w:tabs>
          <w:tab w:val="left" w:pos="312"/>
        </w:tabs>
        <w:spacing w:line="360" w:lineRule="auto"/>
        <w:ind w:firstLine="544" w:firstLineChars="200"/>
        <w:rPr>
          <w:rStyle w:val="21"/>
          <w:rFonts w:hint="eastAsia" w:ascii="仿宋_GB2312" w:hAnsi="宋体" w:eastAsia="仿宋_GB2312" w:cs="Times New Roman"/>
          <w:b w:val="0"/>
          <w:bCs w:val="0"/>
          <w:spacing w:val="-4"/>
          <w:sz w:val="28"/>
          <w:szCs w:val="28"/>
        </w:rPr>
      </w:pPr>
      <w:r>
        <w:rPr>
          <w:rStyle w:val="21"/>
          <w:rFonts w:hint="eastAsia" w:ascii="仿宋_GB2312" w:hAnsi="宋体" w:eastAsia="仿宋_GB2312" w:cs="Times New Roman"/>
          <w:b w:val="0"/>
          <w:bCs w:val="0"/>
          <w:spacing w:val="-4"/>
          <w:sz w:val="28"/>
          <w:szCs w:val="28"/>
          <w:lang w:val="en-US" w:eastAsia="zh-CN"/>
        </w:rPr>
        <w:t>工作作风</w:t>
      </w:r>
      <w:r>
        <w:rPr>
          <w:rStyle w:val="21"/>
          <w:rFonts w:hint="eastAsia" w:ascii="仿宋_GB2312" w:hAnsi="宋体" w:eastAsia="仿宋_GB2312" w:cs="Times New Roman"/>
          <w:b w:val="0"/>
          <w:bCs w:val="0"/>
          <w:spacing w:val="-4"/>
          <w:sz w:val="28"/>
          <w:szCs w:val="28"/>
        </w:rPr>
        <w:t>成效显著</w:t>
      </w:r>
    </w:p>
    <w:p>
      <w:pPr>
        <w:numPr>
          <w:ilvl w:val="0"/>
          <w:numId w:val="0"/>
        </w:numPr>
        <w:tabs>
          <w:tab w:val="left" w:pos="312"/>
        </w:tabs>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所表现出求真务实的工作作风、热情周到的服务态度、规范高效的办事效率，受到了社会各界的好评。部分窗口工作人员利用下班时间为群众办理审批手续，赢得了办事群众的赞誉。</w:t>
      </w:r>
    </w:p>
    <w:p>
      <w:pPr>
        <w:pStyle w:val="25"/>
        <w:numPr>
          <w:ilvl w:val="0"/>
          <w:numId w:val="0"/>
        </w:numPr>
        <w:tabs>
          <w:tab w:val="left" w:pos="312"/>
        </w:tabs>
        <w:spacing w:line="360" w:lineRule="auto"/>
        <w:ind w:leftChars="200" w:firstLine="272" w:firstLineChars="100"/>
      </w:pPr>
      <w:r>
        <w:rPr>
          <w:rStyle w:val="21"/>
          <w:rFonts w:hint="eastAsia" w:ascii="仿宋_GB2312" w:hAnsi="宋体" w:eastAsia="仿宋_GB2312"/>
          <w:b w:val="0"/>
          <w:bCs w:val="0"/>
          <w:spacing w:val="-4"/>
          <w:sz w:val="28"/>
          <w:szCs w:val="28"/>
          <w:lang w:val="en-US" w:eastAsia="zh-CN"/>
        </w:rPr>
        <w:t>4、绩效</w:t>
      </w:r>
      <w:r>
        <w:rPr>
          <w:rStyle w:val="21"/>
          <w:rFonts w:hint="eastAsia" w:ascii="仿宋_GB2312" w:hAnsi="宋体" w:eastAsia="仿宋_GB2312"/>
          <w:b w:val="0"/>
          <w:bCs w:val="0"/>
          <w:spacing w:val="-4"/>
          <w:sz w:val="28"/>
          <w:szCs w:val="28"/>
        </w:rPr>
        <w:t>全面达标，群众满意度高</w:t>
      </w:r>
    </w:p>
    <w:p>
      <w:pPr>
        <w:pStyle w:val="9"/>
        <w:spacing w:line="360" w:lineRule="auto"/>
        <w:ind w:firstLine="643" w:firstLineChars="200"/>
        <w:rPr>
          <w:rStyle w:val="21"/>
          <w:rFonts w:ascii="仿宋" w:hAnsi="仿宋" w:eastAsia="仿宋"/>
          <w:b/>
          <w:bCs/>
          <w:color w:val="auto"/>
        </w:rPr>
      </w:pPr>
      <w:r>
        <w:rPr>
          <w:rStyle w:val="21"/>
          <w:rFonts w:hint="eastAsia" w:ascii="仿宋" w:hAnsi="仿宋" w:eastAsia="仿宋"/>
          <w:b/>
          <w:bCs/>
          <w:color w:val="auto"/>
        </w:rPr>
        <w:t>（三）有效性评价</w:t>
      </w:r>
      <w:bookmarkEnd w:id="30"/>
    </w:p>
    <w:p>
      <w:pPr>
        <w:snapToGrid w:val="0"/>
        <w:spacing w:line="360" w:lineRule="auto"/>
        <w:ind w:firstLine="544" w:firstLineChars="200"/>
        <w:rPr>
          <w:rStyle w:val="21"/>
          <w:rFonts w:hint="eastAsia" w:ascii="仿宋_GB2312" w:eastAsia="仿宋_GB2312" w:cs="Times New Roman" w:hAnsiTheme="minorEastAsia"/>
          <w:b w:val="0"/>
          <w:color w:val="auto"/>
          <w:spacing w:val="-4"/>
          <w:sz w:val="28"/>
          <w:szCs w:val="28"/>
          <w:lang w:val="en-US" w:eastAsia="zh-CN"/>
        </w:rPr>
      </w:pPr>
      <w:r>
        <w:rPr>
          <w:rStyle w:val="21"/>
          <w:rFonts w:hint="eastAsia" w:ascii="仿宋_GB2312" w:eastAsia="仿宋_GB2312" w:cs="Times New Roman" w:hAnsiTheme="minorEastAsia"/>
          <w:b w:val="0"/>
          <w:color w:val="auto"/>
          <w:spacing w:val="-4"/>
          <w:sz w:val="28"/>
          <w:szCs w:val="28"/>
          <w:lang w:val="en-US" w:eastAsia="zh-CN"/>
        </w:rPr>
        <w:t>2021年部门支出的有效性主要体现在我单位特克斯县林业和草原局各项工作成效上，一是林草工作进一步夯实，二是工作能力进一步提升，三是工作绩效进一步改善，详细情况如下：</w:t>
      </w:r>
    </w:p>
    <w:p>
      <w:pPr>
        <w:snapToGrid w:val="0"/>
        <w:spacing w:line="360" w:lineRule="auto"/>
        <w:ind w:firstLine="544" w:firstLineChars="200"/>
        <w:rPr>
          <w:rStyle w:val="21"/>
          <w:rFonts w:ascii="仿宋_GB2312" w:eastAsia="仿宋_GB2312" w:hAnsiTheme="minorEastAsia"/>
          <w:b w:val="0"/>
          <w:color w:val="auto"/>
          <w:spacing w:val="-4"/>
          <w:sz w:val="28"/>
          <w:szCs w:val="28"/>
        </w:rPr>
      </w:pPr>
      <w:r>
        <w:rPr>
          <w:rStyle w:val="21"/>
          <w:rFonts w:hint="eastAsia" w:ascii="仿宋_GB2312" w:eastAsia="仿宋_GB2312" w:hAnsiTheme="minorEastAsia"/>
          <w:b w:val="0"/>
          <w:color w:val="auto"/>
          <w:spacing w:val="-4"/>
          <w:sz w:val="28"/>
          <w:szCs w:val="28"/>
          <w:lang w:val="en-US" w:eastAsia="zh-CN"/>
        </w:rPr>
        <w:t>特克斯县林业和草原局</w:t>
      </w:r>
      <w:r>
        <w:rPr>
          <w:rStyle w:val="21"/>
          <w:rFonts w:hint="eastAsia" w:ascii="仿宋_GB2312" w:eastAsia="仿宋_GB2312" w:hAnsiTheme="minorEastAsia"/>
          <w:b w:val="0"/>
          <w:color w:val="auto"/>
          <w:spacing w:val="-4"/>
          <w:sz w:val="28"/>
          <w:szCs w:val="28"/>
        </w:rPr>
        <w:t xml:space="preserve">单位整体绩效目标共设置一级指标 </w:t>
      </w:r>
      <w:r>
        <w:rPr>
          <w:rStyle w:val="21"/>
          <w:rFonts w:hint="eastAsia" w:ascii="仿宋_GB2312" w:eastAsia="仿宋_GB2312" w:hAnsiTheme="minorEastAsia"/>
          <w:b w:val="0"/>
          <w:color w:val="auto"/>
          <w:spacing w:val="-4"/>
          <w:sz w:val="28"/>
          <w:szCs w:val="28"/>
          <w:lang w:val="en-US" w:eastAsia="zh-CN"/>
        </w:rPr>
        <w:t>4</w:t>
      </w:r>
      <w:r>
        <w:rPr>
          <w:rStyle w:val="21"/>
          <w:rFonts w:hint="eastAsia" w:ascii="仿宋_GB2312" w:eastAsia="仿宋_GB2312" w:hAnsiTheme="minorEastAsia"/>
          <w:b w:val="0"/>
          <w:color w:val="auto"/>
          <w:spacing w:val="-4"/>
          <w:sz w:val="28"/>
          <w:szCs w:val="28"/>
        </w:rPr>
        <w:t>个，二级指标</w:t>
      </w:r>
      <w:r>
        <w:rPr>
          <w:rStyle w:val="21"/>
          <w:rFonts w:hint="eastAsia" w:ascii="仿宋_GB2312" w:eastAsia="仿宋_GB2312" w:hAnsiTheme="minorEastAsia"/>
          <w:b w:val="0"/>
          <w:color w:val="auto"/>
          <w:spacing w:val="-4"/>
          <w:sz w:val="28"/>
          <w:szCs w:val="28"/>
          <w:lang w:val="en-US" w:eastAsia="zh-CN"/>
        </w:rPr>
        <w:t>7</w:t>
      </w:r>
      <w:r>
        <w:rPr>
          <w:rStyle w:val="21"/>
          <w:rFonts w:hint="eastAsia" w:ascii="仿宋_GB2312" w:eastAsia="仿宋_GB2312" w:hAnsiTheme="minorEastAsia"/>
          <w:b w:val="0"/>
          <w:color w:val="auto"/>
          <w:spacing w:val="-4"/>
          <w:sz w:val="28"/>
          <w:szCs w:val="28"/>
        </w:rPr>
        <w:t>个，三级指标</w:t>
      </w:r>
      <w:r>
        <w:rPr>
          <w:rStyle w:val="21"/>
          <w:rFonts w:hint="eastAsia" w:ascii="仿宋_GB2312" w:eastAsia="仿宋_GB2312" w:hAnsiTheme="minorEastAsia"/>
          <w:b w:val="0"/>
          <w:color w:val="auto"/>
          <w:spacing w:val="-4"/>
          <w:sz w:val="28"/>
          <w:szCs w:val="28"/>
          <w:lang w:val="en-US" w:eastAsia="zh-CN"/>
        </w:rPr>
        <w:t>11</w:t>
      </w:r>
      <w:r>
        <w:rPr>
          <w:rStyle w:val="21"/>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21"/>
          <w:rFonts w:ascii="仿宋_GB2312" w:hAnsi="宋体" w:eastAsia="仿宋_GB2312"/>
          <w:b w:val="0"/>
          <w:color w:val="auto"/>
          <w:spacing w:val="-4"/>
          <w:sz w:val="28"/>
          <w:szCs w:val="28"/>
        </w:rPr>
      </w:pPr>
      <w:r>
        <w:rPr>
          <w:rStyle w:val="21"/>
          <w:rFonts w:ascii="仿宋_GB2312" w:hAnsi="宋体" w:eastAsia="仿宋_GB2312"/>
          <w:b w:val="0"/>
          <w:color w:val="auto"/>
          <w:spacing w:val="-4"/>
          <w:sz w:val="28"/>
          <w:szCs w:val="28"/>
        </w:rPr>
        <w:t>1</w:t>
      </w:r>
      <w:r>
        <w:rPr>
          <w:rStyle w:val="21"/>
          <w:rFonts w:hint="eastAsia" w:ascii="仿宋_GB2312" w:hAnsi="宋体" w:eastAsia="仿宋_GB2312"/>
          <w:b w:val="0"/>
          <w:color w:val="auto"/>
          <w:spacing w:val="-4"/>
          <w:sz w:val="28"/>
          <w:szCs w:val="28"/>
        </w:rPr>
        <w:t>、数量指标：</w:t>
      </w:r>
    </w:p>
    <w:p>
      <w:pPr>
        <w:snapToGrid w:val="0"/>
        <w:spacing w:line="360" w:lineRule="auto"/>
        <w:ind w:firstLine="544" w:firstLineChars="200"/>
        <w:rPr>
          <w:rStyle w:val="21"/>
          <w:rFonts w:hint="eastAsia" w:ascii="仿宋_GB2312" w:hAnsi="宋体" w:eastAsia="仿宋_GB2312"/>
          <w:b w:val="0"/>
          <w:color w:val="auto"/>
          <w:spacing w:val="-4"/>
          <w:sz w:val="28"/>
          <w:szCs w:val="28"/>
          <w:lang w:eastAsia="zh-CN"/>
        </w:rPr>
      </w:pPr>
      <w:r>
        <w:rPr>
          <w:rStyle w:val="21"/>
          <w:rFonts w:hint="eastAsia" w:ascii="仿宋_GB2312" w:hAnsi="宋体" w:eastAsia="仿宋_GB2312"/>
          <w:b w:val="0"/>
          <w:color w:val="auto"/>
          <w:spacing w:val="-4"/>
          <w:sz w:val="28"/>
          <w:szCs w:val="28"/>
        </w:rPr>
        <w:t>指标1：在职人数 ，指标值：</w:t>
      </w:r>
      <w:r>
        <w:rPr>
          <w:rStyle w:val="21"/>
          <w:rFonts w:hint="eastAsia" w:ascii="仿宋_GB2312" w:hAnsi="宋体" w:eastAsia="仿宋_GB2312"/>
          <w:b w:val="0"/>
          <w:color w:val="auto"/>
          <w:spacing w:val="-4"/>
          <w:sz w:val="28"/>
          <w:szCs w:val="28"/>
          <w:lang w:val="en-US" w:eastAsia="zh-CN"/>
        </w:rPr>
        <w:t>=84人</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84人</w:t>
      </w:r>
      <w:r>
        <w:rPr>
          <w:rStyle w:val="21"/>
          <w:rFonts w:hint="eastAsia" w:ascii="仿宋_GB2312" w:hAnsi="宋体" w:eastAsia="仿宋_GB2312"/>
          <w:b w:val="0"/>
          <w:color w:val="auto"/>
          <w:spacing w:val="-4"/>
          <w:sz w:val="28"/>
          <w:szCs w:val="28"/>
        </w:rPr>
        <w:t xml:space="preserve"> ，指标完成率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w:t>
      </w:r>
    </w:p>
    <w:p>
      <w:pPr>
        <w:snapToGrid w:val="0"/>
        <w:spacing w:line="360" w:lineRule="auto"/>
        <w:ind w:firstLine="544" w:firstLineChars="200"/>
        <w:rPr>
          <w:rStyle w:val="21"/>
          <w:rFonts w:hint="eastAsia" w:ascii="仿宋_GB2312" w:hAnsi="宋体" w:eastAsia="仿宋_GB2312"/>
          <w:b w:val="0"/>
          <w:color w:val="auto"/>
          <w:spacing w:val="-4"/>
          <w:sz w:val="28"/>
          <w:szCs w:val="28"/>
          <w:lang w:eastAsia="zh-CN"/>
        </w:rPr>
      </w:pPr>
      <w:r>
        <w:rPr>
          <w:rStyle w:val="21"/>
          <w:rFonts w:hint="eastAsia" w:ascii="仿宋_GB2312" w:hAnsi="宋体" w:eastAsia="仿宋_GB2312"/>
          <w:b w:val="0"/>
          <w:color w:val="auto"/>
          <w:spacing w:val="-4"/>
          <w:sz w:val="28"/>
          <w:szCs w:val="28"/>
        </w:rPr>
        <w:t>指标</w:t>
      </w:r>
      <w:r>
        <w:rPr>
          <w:rStyle w:val="21"/>
          <w:rFonts w:hint="eastAsia" w:ascii="仿宋_GB2312" w:hAnsi="宋体" w:eastAsia="仿宋_GB2312"/>
          <w:b w:val="0"/>
          <w:color w:val="auto"/>
          <w:spacing w:val="-4"/>
          <w:sz w:val="28"/>
          <w:szCs w:val="28"/>
          <w:lang w:val="en-US" w:eastAsia="zh-CN"/>
        </w:rPr>
        <w:t>2</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退休</w:t>
      </w:r>
      <w:r>
        <w:rPr>
          <w:rStyle w:val="21"/>
          <w:rFonts w:hint="eastAsia" w:ascii="仿宋_GB2312" w:hAnsi="宋体" w:eastAsia="仿宋_GB2312"/>
          <w:b w:val="0"/>
          <w:color w:val="auto"/>
          <w:spacing w:val="-4"/>
          <w:sz w:val="28"/>
          <w:szCs w:val="28"/>
        </w:rPr>
        <w:t>人数 ，指标值：</w:t>
      </w:r>
      <w:r>
        <w:rPr>
          <w:rStyle w:val="21"/>
          <w:rFonts w:hint="eastAsia" w:ascii="仿宋_GB2312" w:hAnsi="宋体" w:eastAsia="仿宋_GB2312"/>
          <w:b w:val="0"/>
          <w:color w:val="auto"/>
          <w:spacing w:val="-4"/>
          <w:sz w:val="28"/>
          <w:szCs w:val="28"/>
          <w:lang w:val="en-US" w:eastAsia="zh-CN"/>
        </w:rPr>
        <w:t>=103人</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103人</w:t>
      </w:r>
      <w:r>
        <w:rPr>
          <w:rStyle w:val="21"/>
          <w:rFonts w:hint="eastAsia" w:ascii="仿宋_GB2312" w:hAnsi="宋体" w:eastAsia="仿宋_GB2312"/>
          <w:b w:val="0"/>
          <w:color w:val="auto"/>
          <w:spacing w:val="-4"/>
          <w:sz w:val="28"/>
          <w:szCs w:val="28"/>
        </w:rPr>
        <w:t xml:space="preserve"> ，指标完成率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w:t>
      </w:r>
    </w:p>
    <w:p>
      <w:pPr>
        <w:snapToGrid w:val="0"/>
        <w:spacing w:line="360" w:lineRule="auto"/>
        <w:ind w:firstLine="544" w:firstLineChars="200"/>
        <w:rPr>
          <w:rStyle w:val="21"/>
          <w:rFonts w:hint="eastAsia" w:ascii="仿宋_GB2312" w:hAnsi="宋体" w:eastAsia="仿宋_GB2312"/>
          <w:b w:val="0"/>
          <w:color w:val="auto"/>
          <w:spacing w:val="-4"/>
          <w:sz w:val="28"/>
          <w:szCs w:val="28"/>
          <w:lang w:eastAsia="zh-CN"/>
        </w:rPr>
      </w:pPr>
      <w:r>
        <w:rPr>
          <w:rStyle w:val="21"/>
          <w:rFonts w:hint="eastAsia" w:ascii="仿宋_GB2312" w:hAnsi="宋体" w:eastAsia="仿宋_GB2312"/>
          <w:b w:val="0"/>
          <w:color w:val="auto"/>
          <w:spacing w:val="-4"/>
          <w:sz w:val="28"/>
          <w:szCs w:val="28"/>
        </w:rPr>
        <w:t>指标</w:t>
      </w:r>
      <w:r>
        <w:rPr>
          <w:rStyle w:val="21"/>
          <w:rFonts w:hint="eastAsia" w:ascii="仿宋_GB2312" w:hAnsi="宋体" w:eastAsia="仿宋_GB2312"/>
          <w:b w:val="0"/>
          <w:color w:val="auto"/>
          <w:spacing w:val="-4"/>
          <w:sz w:val="28"/>
          <w:szCs w:val="28"/>
          <w:lang w:val="en-US" w:eastAsia="zh-CN"/>
        </w:rPr>
        <w:t>3</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公务用车保障数量</w:t>
      </w:r>
      <w:r>
        <w:rPr>
          <w:rStyle w:val="21"/>
          <w:rFonts w:hint="eastAsia" w:ascii="仿宋_GB2312" w:hAnsi="宋体" w:eastAsia="仿宋_GB2312"/>
          <w:b w:val="0"/>
          <w:color w:val="auto"/>
          <w:spacing w:val="-4"/>
          <w:sz w:val="28"/>
          <w:szCs w:val="28"/>
        </w:rPr>
        <w:t xml:space="preserve"> ，指标值：</w:t>
      </w:r>
      <w:r>
        <w:rPr>
          <w:rStyle w:val="21"/>
          <w:rFonts w:hint="eastAsia" w:ascii="仿宋_GB2312" w:hAnsi="宋体" w:eastAsia="仿宋_GB2312"/>
          <w:b w:val="0"/>
          <w:color w:val="auto"/>
          <w:spacing w:val="-4"/>
          <w:sz w:val="28"/>
          <w:szCs w:val="28"/>
          <w:lang w:val="en-US" w:eastAsia="zh-CN"/>
        </w:rPr>
        <w:t>　≥2辆</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2辆</w:t>
      </w:r>
      <w:r>
        <w:rPr>
          <w:rStyle w:val="21"/>
          <w:rFonts w:hint="eastAsia" w:ascii="仿宋_GB2312" w:hAnsi="宋体" w:eastAsia="仿宋_GB2312"/>
          <w:b w:val="0"/>
          <w:color w:val="auto"/>
          <w:spacing w:val="-4"/>
          <w:sz w:val="28"/>
          <w:szCs w:val="28"/>
        </w:rPr>
        <w:t xml:space="preserve"> ，指标完成率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w:t>
      </w:r>
    </w:p>
    <w:p>
      <w:pPr>
        <w:snapToGrid w:val="0"/>
        <w:spacing w:line="360" w:lineRule="auto"/>
        <w:ind w:firstLine="544" w:firstLineChars="200"/>
        <w:rPr>
          <w:rStyle w:val="21"/>
          <w:rFonts w:ascii="仿宋_GB2312" w:hAnsi="宋体" w:eastAsia="仿宋_GB2312"/>
          <w:b w:val="0"/>
          <w:color w:val="auto"/>
          <w:spacing w:val="-4"/>
          <w:sz w:val="28"/>
          <w:szCs w:val="28"/>
        </w:rPr>
      </w:pPr>
      <w:r>
        <w:rPr>
          <w:rStyle w:val="21"/>
          <w:rFonts w:ascii="仿宋_GB2312" w:hAnsi="宋体" w:eastAsia="仿宋_GB2312"/>
          <w:b w:val="0"/>
          <w:color w:val="auto"/>
          <w:spacing w:val="-4"/>
          <w:sz w:val="28"/>
          <w:szCs w:val="28"/>
        </w:rPr>
        <w:t>2</w:t>
      </w:r>
      <w:r>
        <w:rPr>
          <w:rStyle w:val="21"/>
          <w:rFonts w:hint="eastAsia" w:ascii="仿宋_GB2312" w:hAnsi="宋体" w:eastAsia="仿宋_GB2312"/>
          <w:b w:val="0"/>
          <w:color w:val="auto"/>
          <w:spacing w:val="-4"/>
          <w:sz w:val="28"/>
          <w:szCs w:val="28"/>
        </w:rPr>
        <w:t>、质量指标：</w:t>
      </w:r>
    </w:p>
    <w:p>
      <w:pPr>
        <w:snapToGrid w:val="0"/>
        <w:spacing w:line="360" w:lineRule="auto"/>
        <w:ind w:firstLine="544" w:firstLineChars="200"/>
        <w:rPr>
          <w:rStyle w:val="21"/>
          <w:rFonts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指标1：人员工资及</w:t>
      </w:r>
      <w:r>
        <w:rPr>
          <w:rStyle w:val="21"/>
          <w:rFonts w:hint="eastAsia" w:ascii="仿宋_GB2312" w:hAnsi="宋体" w:eastAsia="仿宋_GB2312"/>
          <w:b w:val="0"/>
          <w:color w:val="auto"/>
          <w:spacing w:val="-4"/>
          <w:sz w:val="28"/>
          <w:szCs w:val="28"/>
          <w:lang w:eastAsia="zh-CN"/>
        </w:rPr>
        <w:t>社保</w:t>
      </w:r>
      <w:r>
        <w:rPr>
          <w:rStyle w:val="21"/>
          <w:rFonts w:hint="eastAsia" w:ascii="仿宋_GB2312" w:hAnsi="宋体" w:eastAsia="仿宋_GB2312"/>
          <w:b w:val="0"/>
          <w:color w:val="auto"/>
          <w:spacing w:val="-4"/>
          <w:sz w:val="28"/>
          <w:szCs w:val="28"/>
        </w:rPr>
        <w:t>发放准确率，指标值：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snapToGrid w:val="0"/>
        <w:spacing w:line="360" w:lineRule="auto"/>
        <w:ind w:firstLine="544" w:firstLineChars="200"/>
        <w:rPr>
          <w:rStyle w:val="21"/>
          <w:rFonts w:ascii="仿宋_GB2312" w:hAnsi="宋体" w:eastAsia="仿宋_GB2312"/>
          <w:b w:val="0"/>
          <w:color w:val="auto"/>
          <w:spacing w:val="-4"/>
          <w:sz w:val="28"/>
          <w:szCs w:val="28"/>
        </w:rPr>
      </w:pPr>
      <w:r>
        <w:rPr>
          <w:rStyle w:val="21"/>
          <w:rFonts w:ascii="仿宋_GB2312" w:hAnsi="宋体" w:eastAsia="仿宋_GB2312"/>
          <w:b w:val="0"/>
          <w:color w:val="auto"/>
          <w:spacing w:val="-4"/>
          <w:sz w:val="28"/>
          <w:szCs w:val="28"/>
        </w:rPr>
        <w:t>3</w:t>
      </w:r>
      <w:r>
        <w:rPr>
          <w:rStyle w:val="21"/>
          <w:rFonts w:hint="eastAsia" w:ascii="仿宋_GB2312" w:hAnsi="宋体" w:eastAsia="仿宋_GB2312"/>
          <w:b w:val="0"/>
          <w:color w:val="auto"/>
          <w:spacing w:val="-4"/>
          <w:sz w:val="28"/>
          <w:szCs w:val="28"/>
        </w:rPr>
        <w:t>、时效指标：</w:t>
      </w:r>
    </w:p>
    <w:p>
      <w:pPr>
        <w:snapToGrid w:val="0"/>
        <w:spacing w:line="360" w:lineRule="auto"/>
        <w:ind w:firstLine="544" w:firstLineChars="200"/>
        <w:rPr>
          <w:rStyle w:val="21"/>
          <w:rFonts w:hint="eastAsia"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指标1：人员工资及</w:t>
      </w:r>
      <w:r>
        <w:rPr>
          <w:rStyle w:val="21"/>
          <w:rFonts w:hint="eastAsia" w:ascii="仿宋_GB2312" w:hAnsi="宋体" w:eastAsia="仿宋_GB2312"/>
          <w:b w:val="0"/>
          <w:color w:val="auto"/>
          <w:spacing w:val="-4"/>
          <w:sz w:val="28"/>
          <w:szCs w:val="28"/>
          <w:lang w:eastAsia="zh-CN"/>
        </w:rPr>
        <w:t>社保</w:t>
      </w:r>
      <w:r>
        <w:rPr>
          <w:rStyle w:val="21"/>
          <w:rFonts w:hint="eastAsia" w:ascii="仿宋_GB2312" w:hAnsi="宋体" w:eastAsia="仿宋_GB2312"/>
          <w:b w:val="0"/>
          <w:color w:val="auto"/>
          <w:spacing w:val="-4"/>
          <w:sz w:val="28"/>
          <w:szCs w:val="28"/>
        </w:rPr>
        <w:t>发放</w:t>
      </w:r>
      <w:r>
        <w:rPr>
          <w:rStyle w:val="21"/>
          <w:rFonts w:hint="eastAsia" w:ascii="仿宋_GB2312" w:hAnsi="宋体" w:eastAsia="仿宋_GB2312"/>
          <w:b w:val="0"/>
          <w:color w:val="auto"/>
          <w:spacing w:val="-4"/>
          <w:sz w:val="28"/>
          <w:szCs w:val="28"/>
          <w:lang w:eastAsia="zh-CN"/>
        </w:rPr>
        <w:t>及时性</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snapToGrid w:val="0"/>
        <w:spacing w:line="360" w:lineRule="auto"/>
        <w:ind w:firstLine="544" w:firstLineChars="200"/>
        <w:rPr>
          <w:rStyle w:val="21"/>
          <w:rFonts w:hint="eastAsia"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指标</w:t>
      </w:r>
      <w:r>
        <w:rPr>
          <w:rStyle w:val="21"/>
          <w:rFonts w:hint="eastAsia" w:ascii="仿宋_GB2312" w:hAnsi="宋体" w:eastAsia="仿宋_GB2312"/>
          <w:b w:val="0"/>
          <w:color w:val="auto"/>
          <w:spacing w:val="-4"/>
          <w:sz w:val="28"/>
          <w:szCs w:val="28"/>
          <w:lang w:val="en-US" w:eastAsia="zh-CN"/>
        </w:rPr>
        <w:t>2</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公用经费支付及时性</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numPr>
          <w:ilvl w:val="0"/>
          <w:numId w:val="5"/>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成本指标：</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指标1：</w:t>
      </w:r>
      <w:r>
        <w:rPr>
          <w:rStyle w:val="21"/>
          <w:rFonts w:hint="eastAsia" w:ascii="仿宋_GB2312" w:hAnsi="宋体" w:eastAsia="仿宋_GB2312"/>
          <w:b w:val="0"/>
          <w:color w:val="auto"/>
          <w:spacing w:val="-4"/>
          <w:sz w:val="28"/>
          <w:szCs w:val="28"/>
          <w:lang w:eastAsia="zh-CN"/>
        </w:rPr>
        <w:t>人均支出标准</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≤4.67万元</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4.67万元</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rPr>
      </w:pPr>
      <w:r>
        <w:rPr>
          <w:rStyle w:val="21"/>
          <w:rFonts w:hint="eastAsia" w:ascii="仿宋_GB2312" w:hAnsi="宋体" w:eastAsia="仿宋_GB2312"/>
          <w:b w:val="0"/>
          <w:color w:val="auto"/>
          <w:spacing w:val="-4"/>
          <w:sz w:val="28"/>
          <w:szCs w:val="28"/>
        </w:rPr>
        <w:t>指标</w:t>
      </w:r>
      <w:r>
        <w:rPr>
          <w:rStyle w:val="21"/>
          <w:rFonts w:hint="eastAsia" w:ascii="仿宋_GB2312" w:hAnsi="宋体" w:eastAsia="仿宋_GB2312"/>
          <w:b w:val="0"/>
          <w:color w:val="auto"/>
          <w:spacing w:val="-4"/>
          <w:sz w:val="28"/>
          <w:szCs w:val="28"/>
          <w:lang w:val="en-US" w:eastAsia="zh-CN"/>
        </w:rPr>
        <w:t>2</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人均运转经费数</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≤0.344万元</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0.344万元</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5、社会效益指标：</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指标1：提高党政机关执行力和公信力，</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逐步提高</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逐步提高；</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5、生态效益指标：</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指标1：改善特克斯县生态环境，</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效果明显</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效果明显；</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6满意度指标：</w:t>
      </w: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指标1：干部满意度，</w:t>
      </w:r>
      <w:r>
        <w:rPr>
          <w:rStyle w:val="21"/>
          <w:rFonts w:hint="eastAsia" w:ascii="仿宋_GB2312" w:hAnsi="宋体" w:eastAsia="仿宋_GB2312"/>
          <w:b w:val="0"/>
          <w:color w:val="auto"/>
          <w:spacing w:val="-4"/>
          <w:sz w:val="28"/>
          <w:szCs w:val="28"/>
        </w:rPr>
        <w:t>指标值：</w:t>
      </w:r>
      <w:r>
        <w:rPr>
          <w:rStyle w:val="21"/>
          <w:rFonts w:hint="eastAsia" w:ascii="仿宋_GB2312" w:hAnsi="宋体" w:eastAsia="仿宋_GB2312"/>
          <w:b w:val="0"/>
          <w:color w:val="auto"/>
          <w:spacing w:val="-4"/>
          <w:sz w:val="28"/>
          <w:szCs w:val="28"/>
          <w:lang w:val="en-US" w:eastAsia="zh-CN"/>
        </w:rPr>
        <w:t>≥90%</w:t>
      </w:r>
      <w:r>
        <w:rPr>
          <w:rStyle w:val="21"/>
          <w:rFonts w:hint="eastAsia" w:ascii="仿宋_GB2312" w:hAnsi="宋体" w:eastAsia="仿宋_GB2312"/>
          <w:b w:val="0"/>
          <w:color w:val="auto"/>
          <w:spacing w:val="-4"/>
          <w:sz w:val="28"/>
          <w:szCs w:val="28"/>
        </w:rPr>
        <w:t>，实际完成值：</w:t>
      </w:r>
      <w:r>
        <w:rPr>
          <w:rStyle w:val="21"/>
          <w:rFonts w:hint="eastAsia" w:ascii="仿宋_GB2312" w:hAnsi="宋体" w:eastAsia="仿宋_GB2312"/>
          <w:b w:val="0"/>
          <w:color w:val="auto"/>
          <w:spacing w:val="-4"/>
          <w:sz w:val="28"/>
          <w:szCs w:val="28"/>
          <w:lang w:val="en-US" w:eastAsia="zh-CN"/>
        </w:rPr>
        <w:t>90%；</w:t>
      </w:r>
      <w:r>
        <w:rPr>
          <w:rStyle w:val="21"/>
          <w:rFonts w:hint="eastAsia" w:ascii="仿宋_GB2312" w:hAnsi="宋体" w:eastAsia="仿宋_GB2312"/>
          <w:b w:val="0"/>
          <w:color w:val="auto"/>
          <w:spacing w:val="-4"/>
          <w:sz w:val="28"/>
          <w:szCs w:val="28"/>
        </w:rPr>
        <w:t>指标完成率</w:t>
      </w:r>
      <w:r>
        <w:rPr>
          <w:rStyle w:val="21"/>
          <w:rFonts w:hint="eastAsia" w:ascii="仿宋_GB2312" w:hAnsi="宋体" w:eastAsia="仿宋_GB2312"/>
          <w:b w:val="0"/>
          <w:color w:val="auto"/>
          <w:spacing w:val="-4"/>
          <w:sz w:val="28"/>
          <w:szCs w:val="28"/>
          <w:lang w:val="en-US" w:eastAsia="zh-CN"/>
        </w:rPr>
        <w:t>100</w:t>
      </w:r>
      <w:r>
        <w:rPr>
          <w:rStyle w:val="21"/>
          <w:rFonts w:hint="eastAsia" w:ascii="仿宋_GB2312" w:hAnsi="宋体" w:eastAsia="仿宋_GB2312"/>
          <w:b w:val="0"/>
          <w:color w:val="auto"/>
          <w:spacing w:val="-4"/>
          <w:sz w:val="28"/>
          <w:szCs w:val="28"/>
        </w:rPr>
        <w:t>%</w:t>
      </w:r>
      <w:r>
        <w:rPr>
          <w:rStyle w:val="21"/>
          <w:rFonts w:hint="eastAsia" w:ascii="仿宋_GB2312" w:hAnsi="宋体" w:eastAsia="仿宋_GB2312"/>
          <w:b w:val="0"/>
          <w:color w:val="auto"/>
          <w:spacing w:val="-4"/>
          <w:sz w:val="28"/>
          <w:szCs w:val="28"/>
          <w:lang w:eastAsia="zh-CN"/>
        </w:rPr>
        <w:t>。</w:t>
      </w:r>
    </w:p>
    <w:p>
      <w:pPr>
        <w:numPr>
          <w:ilvl w:val="0"/>
          <w:numId w:val="0"/>
        </w:numPr>
        <w:spacing w:line="560" w:lineRule="exact"/>
        <w:ind w:firstLine="361" w:firstLineChars="100"/>
        <w:jc w:val="left"/>
        <w:rPr>
          <w:rFonts w:hint="eastAsia" w:ascii="仿宋" w:hAnsi="仿宋" w:eastAsia="仿宋" w:cstheme="majorBidi"/>
          <w:b/>
          <w:bCs/>
          <w:color w:val="auto"/>
          <w:kern w:val="2"/>
          <w:sz w:val="36"/>
          <w:szCs w:val="36"/>
          <w:lang w:val="en-US" w:eastAsia="zh-CN" w:bidi="ar"/>
        </w:rPr>
      </w:pPr>
      <w:bookmarkStart w:id="31" w:name="_Toc70450317"/>
      <w:r>
        <w:rPr>
          <w:rFonts w:hint="eastAsia" w:ascii="仿宋" w:hAnsi="仿宋" w:eastAsia="仿宋" w:cstheme="majorBidi"/>
          <w:b/>
          <w:bCs/>
          <w:color w:val="auto"/>
          <w:kern w:val="2"/>
          <w:sz w:val="36"/>
          <w:szCs w:val="36"/>
          <w:lang w:val="en-US" w:eastAsia="zh-CN" w:bidi="ar"/>
        </w:rPr>
        <w:t>六、存在的主要问题</w:t>
      </w:r>
      <w:bookmarkEnd w:id="31"/>
    </w:p>
    <w:p>
      <w:pPr>
        <w:numPr>
          <w:ilvl w:val="0"/>
          <w:numId w:val="0"/>
        </w:numPr>
        <w:snapToGrid w:val="0"/>
        <w:spacing w:line="360" w:lineRule="auto"/>
        <w:rPr>
          <w:rStyle w:val="21"/>
          <w:rFonts w:hint="eastAsia" w:ascii="仿宋_GB2312" w:hAnsi="宋体" w:eastAsia="仿宋_GB2312"/>
          <w:b w:val="0"/>
          <w:color w:val="auto"/>
          <w:spacing w:val="-4"/>
          <w:sz w:val="28"/>
          <w:szCs w:val="28"/>
          <w:lang w:val="en-US" w:eastAsia="zh-CN"/>
        </w:rPr>
      </w:pPr>
    </w:p>
    <w:p>
      <w:pPr>
        <w:numPr>
          <w:ilvl w:val="0"/>
          <w:numId w:val="0"/>
        </w:numPr>
        <w:snapToGrid w:val="0"/>
        <w:spacing w:line="360" w:lineRule="auto"/>
        <w:ind w:firstLine="544" w:firstLineChars="200"/>
        <w:rPr>
          <w:rStyle w:val="21"/>
          <w:rFonts w:hint="eastAsia" w:ascii="仿宋_GB2312" w:hAnsi="宋体" w:eastAsia="仿宋_GB2312"/>
          <w:b w:val="0"/>
          <w:color w:val="auto"/>
          <w:spacing w:val="-4"/>
          <w:sz w:val="28"/>
          <w:szCs w:val="28"/>
          <w:lang w:val="en-US" w:eastAsia="zh-CN"/>
        </w:rPr>
      </w:pPr>
      <w:r>
        <w:rPr>
          <w:rStyle w:val="21"/>
          <w:rFonts w:hint="eastAsia" w:ascii="仿宋_GB2312" w:hAnsi="宋体" w:eastAsia="仿宋_GB2312"/>
          <w:b w:val="0"/>
          <w:color w:val="auto"/>
          <w:spacing w:val="-4"/>
          <w:sz w:val="28"/>
          <w:szCs w:val="28"/>
          <w:lang w:val="en-US" w:eastAsia="zh-CN"/>
        </w:rPr>
        <w:t xml:space="preserve">存在的问题是各项工作不全面，没有深入细致科学规划地做好各项前期工作，实施前期已根据设置绩效目标，但项目绩效目标级绩效指标设置过于笼统，不够细化，在实际实施绩效监控和绩效评价时较为困难。绩效目标的设置应符合量化、细化的要求。 </w:t>
      </w:r>
    </w:p>
    <w:p>
      <w:pPr>
        <w:pStyle w:val="8"/>
        <w:spacing w:line="360" w:lineRule="auto"/>
        <w:ind w:firstLine="361" w:firstLineChars="100"/>
        <w:rPr>
          <w:rFonts w:ascii="仿宋" w:hAnsi="仿宋" w:eastAsia="仿宋"/>
          <w:color w:val="auto"/>
          <w:sz w:val="36"/>
          <w:szCs w:val="36"/>
          <w:lang w:bidi="ar"/>
        </w:rPr>
      </w:pPr>
      <w:bookmarkStart w:id="32" w:name="_Toc70450318"/>
      <w:r>
        <w:rPr>
          <w:rFonts w:hint="eastAsia" w:ascii="仿宋" w:hAnsi="仿宋" w:eastAsia="仿宋"/>
          <w:color w:val="auto"/>
          <w:sz w:val="36"/>
          <w:szCs w:val="36"/>
          <w:lang w:bidi="ar"/>
        </w:rPr>
        <w:t>七、改进措施和建议</w:t>
      </w:r>
      <w:bookmarkEnd w:id="32"/>
    </w:p>
    <w:p>
      <w:pPr>
        <w:pStyle w:val="9"/>
        <w:spacing w:line="360" w:lineRule="auto"/>
        <w:ind w:firstLine="321" w:firstLineChars="100"/>
        <w:rPr>
          <w:rStyle w:val="21"/>
          <w:rFonts w:hint="eastAsia" w:ascii="仿宋" w:hAnsi="仿宋" w:eastAsia="仿宋"/>
          <w:b/>
          <w:bCs/>
          <w:color w:val="auto"/>
        </w:rPr>
      </w:pPr>
      <w:bookmarkStart w:id="33" w:name="_Toc70450319"/>
      <w:r>
        <w:rPr>
          <w:rStyle w:val="21"/>
          <w:rFonts w:hint="eastAsia" w:ascii="仿宋" w:hAnsi="仿宋" w:eastAsia="仿宋"/>
          <w:b/>
          <w:bCs/>
          <w:color w:val="auto"/>
        </w:rPr>
        <w:t>（一）改进措施</w:t>
      </w:r>
      <w:bookmarkEnd w:id="33"/>
    </w:p>
    <w:p>
      <w:pPr>
        <w:pStyle w:val="9"/>
        <w:spacing w:line="360" w:lineRule="auto"/>
        <w:ind w:firstLine="272" w:firstLineChars="100"/>
        <w:rPr>
          <w:rStyle w:val="21"/>
          <w:rFonts w:hint="eastAsia" w:ascii="仿宋_GB2312" w:eastAsia="仿宋_GB2312" w:cs="Times New Roman" w:hAnsiTheme="minorEastAsia"/>
          <w:b w:val="0"/>
          <w:bCs/>
          <w:color w:val="auto"/>
          <w:spacing w:val="-4"/>
          <w:kern w:val="2"/>
          <w:sz w:val="28"/>
          <w:szCs w:val="28"/>
          <w:lang w:val="en-US" w:eastAsia="zh-CN" w:bidi="ar-SA"/>
        </w:rPr>
      </w:pPr>
      <w:r>
        <w:rPr>
          <w:rStyle w:val="21"/>
          <w:rFonts w:hint="eastAsia" w:ascii="仿宋_GB2312" w:eastAsia="仿宋_GB2312" w:cs="Times New Roman" w:hAnsiTheme="minorEastAsia"/>
          <w:b w:val="0"/>
          <w:bCs/>
          <w:color w:val="auto"/>
          <w:spacing w:val="-4"/>
          <w:kern w:val="2"/>
          <w:sz w:val="28"/>
          <w:szCs w:val="28"/>
          <w:lang w:val="en-US" w:eastAsia="zh-CN" w:bidi="ar-SA"/>
        </w:rPr>
        <w:t>科学的预算编制应该保证预算和目标在质和量上相匹配，即一方面预算应该根据目标来编制，保证每一个目标的实现均有相应的预算安排，另一方面应在合理测算工作量的基础上保证预算编制的准确性。</w:t>
      </w:r>
    </w:p>
    <w:p>
      <w:pPr>
        <w:pStyle w:val="9"/>
        <w:spacing w:line="360" w:lineRule="auto"/>
        <w:ind w:firstLine="321" w:firstLineChars="100"/>
        <w:rPr>
          <w:rStyle w:val="21"/>
          <w:rFonts w:hint="eastAsia" w:ascii="仿宋" w:hAnsi="仿宋" w:eastAsia="仿宋"/>
          <w:b/>
          <w:bCs/>
          <w:color w:val="auto"/>
          <w:sz w:val="32"/>
          <w:szCs w:val="32"/>
        </w:rPr>
      </w:pPr>
      <w:bookmarkStart w:id="34" w:name="_Toc70450320"/>
      <w:r>
        <w:rPr>
          <w:rStyle w:val="21"/>
          <w:rFonts w:hint="eastAsia" w:ascii="仿宋" w:hAnsi="仿宋" w:eastAsia="仿宋"/>
          <w:b/>
          <w:bCs/>
          <w:color w:val="auto"/>
          <w:sz w:val="32"/>
          <w:szCs w:val="32"/>
          <w:lang w:eastAsia="zh-CN"/>
        </w:rPr>
        <w:t>（二）</w:t>
      </w:r>
      <w:r>
        <w:rPr>
          <w:rStyle w:val="21"/>
          <w:rFonts w:hint="eastAsia" w:ascii="仿宋" w:hAnsi="仿宋" w:eastAsia="仿宋"/>
          <w:b/>
          <w:bCs/>
          <w:color w:val="auto"/>
          <w:sz w:val="32"/>
          <w:szCs w:val="32"/>
        </w:rPr>
        <w:t>建议</w:t>
      </w:r>
      <w:bookmarkEnd w:id="34"/>
    </w:p>
    <w:p>
      <w:pPr>
        <w:spacing w:line="560" w:lineRule="exact"/>
        <w:ind w:firstLine="544" w:firstLineChars="200"/>
        <w:jc w:val="left"/>
        <w:rPr>
          <w:rStyle w:val="21"/>
          <w:rFonts w:hint="eastAsia" w:ascii="仿宋_GB2312" w:eastAsia="仿宋_GB2312" w:cs="Times New Roman" w:hAnsiTheme="minorEastAsia"/>
          <w:b w:val="0"/>
          <w:color w:val="auto"/>
          <w:spacing w:val="-4"/>
          <w:kern w:val="2"/>
          <w:sz w:val="28"/>
          <w:szCs w:val="28"/>
          <w:lang w:val="en-US" w:eastAsia="zh-CN" w:bidi="ar-SA"/>
        </w:rPr>
      </w:pPr>
      <w:r>
        <w:rPr>
          <w:rStyle w:val="21"/>
          <w:rFonts w:hint="eastAsia" w:ascii="仿宋_GB2312" w:eastAsia="仿宋_GB2312" w:cs="Times New Roman" w:hAnsiTheme="minorEastAsia"/>
          <w:b w:val="0"/>
          <w:color w:val="auto"/>
          <w:spacing w:val="-4"/>
          <w:kern w:val="2"/>
          <w:sz w:val="28"/>
          <w:szCs w:val="28"/>
          <w:lang w:val="en-US" w:eastAsia="zh-CN" w:bidi="ar-SA"/>
        </w:rPr>
        <w:t>根据年度实施项目内容，设置合理的绩效指标，严格按照指向明确、具体细化和合理可行这三个标准，设定绩效目标，从而能更有利的推动项目实施效果。</w:t>
      </w:r>
    </w:p>
    <w:p>
      <w:pPr>
        <w:spacing w:line="360" w:lineRule="auto"/>
        <w:rPr>
          <w:color w:val="auto"/>
        </w:rPr>
      </w:pPr>
    </w:p>
    <w:p>
      <w:pPr>
        <w:pStyle w:val="8"/>
        <w:spacing w:line="360" w:lineRule="auto"/>
        <w:rPr>
          <w:rStyle w:val="21"/>
          <w:rFonts w:ascii="仿宋" w:hAnsi="仿宋" w:eastAsia="仿宋"/>
          <w:b/>
          <w:bCs/>
          <w:color w:val="auto"/>
          <w:sz w:val="36"/>
          <w:szCs w:val="36"/>
        </w:rPr>
      </w:pPr>
      <w:bookmarkStart w:id="35" w:name="_Toc70450321"/>
      <w:r>
        <w:rPr>
          <w:rStyle w:val="21"/>
          <w:rFonts w:hint="eastAsia" w:ascii="仿宋" w:hAnsi="仿宋" w:eastAsia="仿宋"/>
          <w:b/>
          <w:bCs/>
          <w:color w:val="auto"/>
          <w:sz w:val="36"/>
          <w:szCs w:val="36"/>
        </w:rPr>
        <w:t>八、附表</w:t>
      </w:r>
      <w:r>
        <w:rPr>
          <w:rStyle w:val="21"/>
          <w:rFonts w:hint="eastAsia" w:ascii="仿宋" w:hAnsi="仿宋" w:eastAsia="仿宋"/>
          <w:b w:val="0"/>
          <w:bCs w:val="0"/>
          <w:color w:val="auto"/>
          <w:spacing w:val="-4"/>
          <w:sz w:val="36"/>
          <w:szCs w:val="36"/>
        </w:rPr>
        <w:t>：</w:t>
      </w:r>
      <w:bookmarkStart w:id="36" w:name="_Hlk70450148"/>
      <w:r>
        <w:rPr>
          <w:rStyle w:val="21"/>
          <w:rFonts w:hint="eastAsia" w:ascii="仿宋" w:hAnsi="仿宋" w:eastAsia="仿宋"/>
          <w:b/>
          <w:bCs/>
          <w:color w:val="auto"/>
          <w:sz w:val="36"/>
          <w:szCs w:val="36"/>
        </w:rPr>
        <w:t>《部门整体支出绩效目标自评表》</w:t>
      </w:r>
      <w:bookmarkEnd w:id="35"/>
      <w:bookmarkEnd w:id="36"/>
    </w:p>
    <w:p>
      <w:pPr>
        <w:rPr>
          <w:color w:val="auto"/>
        </w:rPr>
      </w:pPr>
      <w:r>
        <w:rPr>
          <w:color w:val="auto"/>
        </w:rPr>
        <w:br w:type="page"/>
      </w:r>
    </w:p>
    <w:tbl>
      <w:tblPr>
        <w:tblStyle w:val="19"/>
        <w:tblW w:w="8429" w:type="dxa"/>
        <w:tblInd w:w="93" w:type="dxa"/>
        <w:tblLayout w:type="fixed"/>
        <w:tblCellMar>
          <w:top w:w="0" w:type="dxa"/>
          <w:left w:w="108" w:type="dxa"/>
          <w:bottom w:w="0" w:type="dxa"/>
          <w:right w:w="108" w:type="dxa"/>
        </w:tblCellMar>
      </w:tblPr>
      <w:tblGrid>
        <w:gridCol w:w="695"/>
        <w:gridCol w:w="1047"/>
        <w:gridCol w:w="1549"/>
        <w:gridCol w:w="913"/>
        <w:gridCol w:w="913"/>
        <w:gridCol w:w="743"/>
        <w:gridCol w:w="913"/>
        <w:gridCol w:w="455"/>
        <w:gridCol w:w="457"/>
        <w:gridCol w:w="744"/>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742"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68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特克斯县林业和草原局</w:t>
            </w:r>
          </w:p>
        </w:tc>
      </w:tr>
      <w:tr>
        <w:tblPrEx>
          <w:tblCellMar>
            <w:top w:w="0" w:type="dxa"/>
            <w:left w:w="108" w:type="dxa"/>
            <w:bottom w:w="0" w:type="dxa"/>
            <w:right w:w="108" w:type="dxa"/>
          </w:tblCellMar>
        </w:tblPrEx>
        <w:trPr>
          <w:trHeight w:val="285" w:hRule="atLeast"/>
        </w:trPr>
        <w:tc>
          <w:tcPr>
            <w:tcW w:w="695"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47"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任务名称</w:t>
            </w:r>
          </w:p>
        </w:tc>
        <w:tc>
          <w:tcPr>
            <w:tcW w:w="1549"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256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569"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549"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1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1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91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912"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54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用于保障部门单位人员发放工资福利支出及对个人和家庭补助</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876.98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876.98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876.98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876.98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231"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运行保障</w:t>
            </w:r>
          </w:p>
        </w:tc>
        <w:tc>
          <w:tcPr>
            <w:tcW w:w="1549"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91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 xml:space="preserve">28.90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 xml:space="preserve">28.90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 xml:space="preserve">28.90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28.90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59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1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905.88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905.88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905.88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905.88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0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2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50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保证单位财政供养人员基本工资、津贴补贴、艰边补助预算的收支，保证单位工作正常开展和各项任务顺利完成。</w:t>
            </w:r>
          </w:p>
        </w:tc>
        <w:tc>
          <w:tcPr>
            <w:tcW w:w="42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保证单位财政供养人员基本工资、津贴补贴、艰边补助预算的收支，保证单位工作正常开展和各项任务顺利完成。</w:t>
            </w:r>
          </w:p>
        </w:tc>
      </w:tr>
      <w:tr>
        <w:tblPrEx>
          <w:tblCellMar>
            <w:top w:w="0" w:type="dxa"/>
            <w:left w:w="108" w:type="dxa"/>
            <w:bottom w:w="0" w:type="dxa"/>
            <w:right w:w="108" w:type="dxa"/>
          </w:tblCellMar>
        </w:tblPrEx>
        <w:trPr>
          <w:trHeight w:val="285" w:hRule="atLeast"/>
        </w:trPr>
        <w:tc>
          <w:tcPr>
            <w:tcW w:w="69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47"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549"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569"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549"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56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特克斯县林草局在职人数</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=84人</w:t>
            </w:r>
          </w:p>
        </w:tc>
        <w:tc>
          <w:tcPr>
            <w:tcW w:w="120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84人</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1549" w:type="dxa"/>
            <w:vMerge w:val="continue"/>
            <w:tcBorders>
              <w:top w:val="single" w:color="auto" w:sz="4" w:space="0"/>
              <w:left w:val="nil"/>
              <w:bottom w:val="single" w:color="auto" w:sz="4" w:space="0"/>
              <w:right w:val="nil"/>
            </w:tcBorders>
            <w:shd w:val="clear" w:color="auto" w:fill="auto"/>
            <w:vAlign w:val="center"/>
          </w:tcPr>
          <w:p>
            <w:pPr>
              <w:jc w:val="center"/>
            </w:pP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特克斯县林草局退休人数</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=103人</w:t>
            </w:r>
          </w:p>
        </w:tc>
        <w:tc>
          <w:tcPr>
            <w:tcW w:w="12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103人</w:t>
            </w:r>
          </w:p>
        </w:tc>
      </w:tr>
      <w:tr>
        <w:tblPrEx>
          <w:tblCellMar>
            <w:top w:w="0" w:type="dxa"/>
            <w:left w:w="108" w:type="dxa"/>
            <w:bottom w:w="0" w:type="dxa"/>
            <w:right w:w="108" w:type="dxa"/>
          </w:tblCellMar>
        </w:tblPrEx>
        <w:trPr>
          <w:trHeight w:val="2070"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vMerge w:val="continue"/>
            <w:tcBorders>
              <w:top w:val="single" w:color="auto" w:sz="4" w:space="0"/>
              <w:left w:val="nil"/>
              <w:bottom w:val="single" w:color="auto" w:sz="4" w:space="0"/>
              <w:right w:val="single" w:color="auto" w:sz="4" w:space="0"/>
            </w:tcBorders>
            <w:shd w:val="clear" w:color="auto" w:fill="auto"/>
            <w:vAlign w:val="center"/>
          </w:tcPr>
          <w:p>
            <w:pPr>
              <w:jc w:val="center"/>
            </w:pPr>
          </w:p>
        </w:tc>
        <w:tc>
          <w:tcPr>
            <w:tcW w:w="25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公务用车保障数量</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≥2辆</w:t>
            </w:r>
          </w:p>
        </w:tc>
        <w:tc>
          <w:tcPr>
            <w:tcW w:w="12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2辆</w:t>
            </w:r>
          </w:p>
        </w:tc>
      </w:tr>
      <w:tr>
        <w:tblPrEx>
          <w:tblCellMar>
            <w:top w:w="0" w:type="dxa"/>
            <w:left w:w="108" w:type="dxa"/>
            <w:bottom w:w="0" w:type="dxa"/>
            <w:right w:w="108" w:type="dxa"/>
          </w:tblCellMar>
        </w:tblPrEx>
        <w:trPr>
          <w:trHeight w:val="8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56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人员工资及社保发放准确率</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人员工资及社保发放及时性</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公用经费支付及时性</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人均支出标准</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≤4.67万元</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6.32万元</w:t>
            </w:r>
          </w:p>
        </w:tc>
      </w:tr>
      <w:tr>
        <w:tblPrEx>
          <w:tblCellMar>
            <w:top w:w="0" w:type="dxa"/>
            <w:left w:w="108" w:type="dxa"/>
            <w:bottom w:w="0" w:type="dxa"/>
            <w:right w:w="108" w:type="dxa"/>
          </w:tblCellMar>
        </w:tblPrEx>
        <w:trPr>
          <w:trHeight w:val="90"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人均运转经费数</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≤0.344万元</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0.15万元</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549"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 提高党政机关执行力和公信力</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逐步提高</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逐步提高</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 改善特克斯县生态环境</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效果明显</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0"/>
                <w:szCs w:val="20"/>
                <w:u w:val="none"/>
                <w:lang w:val="en-US" w:eastAsia="zh-CN" w:bidi="ar"/>
              </w:rPr>
              <w:t>效果明显</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549"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56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干部满意度</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≥90%</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80FB6"/>
    <w:multiLevelType w:val="singleLevel"/>
    <w:tmpl w:val="8A380FB6"/>
    <w:lvl w:ilvl="0" w:tentative="0">
      <w:start w:val="4"/>
      <w:numFmt w:val="decimal"/>
      <w:suff w:val="nothing"/>
      <w:lvlText w:val="%1、"/>
      <w:lvlJc w:val="left"/>
    </w:lvl>
  </w:abstractNum>
  <w:abstractNum w:abstractNumId="1">
    <w:nsid w:val="F487E8F3"/>
    <w:multiLevelType w:val="singleLevel"/>
    <w:tmpl w:val="F487E8F3"/>
    <w:lvl w:ilvl="0" w:tentative="0">
      <w:start w:val="1"/>
      <w:numFmt w:val="decimal"/>
      <w:suff w:val="nothing"/>
      <w:lvlText w:val="（%1）"/>
      <w:lvlJc w:val="left"/>
    </w:lvl>
  </w:abstractNum>
  <w:abstractNum w:abstractNumId="2">
    <w:nsid w:val="20753F0B"/>
    <w:multiLevelType w:val="singleLevel"/>
    <w:tmpl w:val="20753F0B"/>
    <w:lvl w:ilvl="0" w:tentative="0">
      <w:start w:val="1"/>
      <w:numFmt w:val="decimal"/>
      <w:pStyle w:val="6"/>
      <w:lvlText w:val="%1."/>
      <w:lvlJc w:val="left"/>
      <w:pPr>
        <w:tabs>
          <w:tab w:val="left" w:pos="2040"/>
        </w:tabs>
        <w:ind w:left="2040" w:hanging="360"/>
      </w:pPr>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7B271367"/>
    <w:multiLevelType w:val="singleLevel"/>
    <w:tmpl w:val="7B271367"/>
    <w:lvl w:ilvl="0" w:tentative="0">
      <w:start w:val="3"/>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6F3619D"/>
    <w:rsid w:val="0C4D6BEF"/>
    <w:rsid w:val="0E9A5E97"/>
    <w:rsid w:val="11CC06C8"/>
    <w:rsid w:val="1514031A"/>
    <w:rsid w:val="1DA5142E"/>
    <w:rsid w:val="1EB60E4D"/>
    <w:rsid w:val="23B20626"/>
    <w:rsid w:val="4A053CE2"/>
    <w:rsid w:val="4E7E6C99"/>
    <w:rsid w:val="508A0D44"/>
    <w:rsid w:val="50FD3000"/>
    <w:rsid w:val="5E835A77"/>
    <w:rsid w:val="636C2E76"/>
    <w:rsid w:val="64C7556C"/>
    <w:rsid w:val="66C4159E"/>
    <w:rsid w:val="73975EDE"/>
    <w:rsid w:val="7A0E5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8">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9">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10">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ind w:left="420" w:leftChars="200"/>
    </w:pPr>
  </w:style>
  <w:style w:type="paragraph" w:styleId="4">
    <w:name w:val="envelope return"/>
    <w:basedOn w:val="1"/>
    <w:qFormat/>
    <w:uiPriority w:val="0"/>
    <w:pPr>
      <w:snapToGrid w:val="0"/>
    </w:pPr>
    <w:rPr>
      <w:rFonts w:ascii="Arial" w:hAnsi="Arial"/>
    </w:rPr>
  </w:style>
  <w:style w:type="paragraph" w:styleId="5">
    <w:name w:val="Plain Text"/>
    <w:basedOn w:val="1"/>
    <w:next w:val="6"/>
    <w:qFormat/>
    <w:uiPriority w:val="0"/>
    <w:rPr>
      <w:rFonts w:ascii="宋体" w:hAnsi="Courier New"/>
    </w:rPr>
  </w:style>
  <w:style w:type="paragraph" w:styleId="6">
    <w:name w:val="List Number 5"/>
    <w:basedOn w:val="1"/>
    <w:semiHidden/>
    <w:unhideWhenUsed/>
    <w:qFormat/>
    <w:uiPriority w:val="99"/>
    <w:pPr>
      <w:numPr>
        <w:ilvl w:val="0"/>
        <w:numId w:val="1"/>
      </w:numPr>
    </w:pPr>
  </w:style>
  <w:style w:type="paragraph" w:styleId="11">
    <w:name w:val="Body Text"/>
    <w:basedOn w:val="1"/>
    <w:qFormat/>
    <w:uiPriority w:val="0"/>
    <w:pPr>
      <w:spacing w:after="120" w:afterLines="0"/>
    </w:pPr>
  </w:style>
  <w:style w:type="paragraph" w:styleId="12">
    <w:name w:val="toc 3"/>
    <w:basedOn w:val="1"/>
    <w:next w:val="1"/>
    <w:unhideWhenUsed/>
    <w:qFormat/>
    <w:uiPriority w:val="39"/>
    <w:pPr>
      <w:ind w:left="840" w:leftChars="400"/>
    </w:pPr>
  </w:style>
  <w:style w:type="paragraph" w:styleId="13">
    <w:name w:val="footer"/>
    <w:basedOn w:val="1"/>
    <w:link w:val="24"/>
    <w:unhideWhenUsed/>
    <w:qFormat/>
    <w:uiPriority w:val="99"/>
    <w:pPr>
      <w:tabs>
        <w:tab w:val="center" w:pos="4153"/>
        <w:tab w:val="right" w:pos="8306"/>
      </w:tabs>
      <w:snapToGrid w:val="0"/>
      <w:jc w:val="left"/>
    </w:pPr>
    <w:rPr>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4"/>
    <w:basedOn w:val="1"/>
    <w:next w:val="1"/>
    <w:unhideWhenUsed/>
    <w:qFormat/>
    <w:uiPriority w:val="39"/>
    <w:pPr>
      <w:ind w:left="1260" w:leftChars="600"/>
    </w:pPr>
  </w:style>
  <w:style w:type="paragraph" w:styleId="16">
    <w:name w:val="Subtitle"/>
    <w:basedOn w:val="1"/>
    <w:next w:val="1"/>
    <w:link w:val="28"/>
    <w:qFormat/>
    <w:uiPriority w:val="11"/>
    <w:pPr>
      <w:spacing w:before="240" w:after="60" w:line="312" w:lineRule="auto"/>
      <w:jc w:val="center"/>
      <w:outlineLvl w:val="1"/>
    </w:pPr>
    <w:rPr>
      <w:b/>
      <w:bCs/>
      <w:kern w:val="28"/>
      <w:sz w:val="32"/>
      <w:szCs w:val="32"/>
    </w:rPr>
  </w:style>
  <w:style w:type="paragraph" w:styleId="17">
    <w:name w:val="toc 2"/>
    <w:basedOn w:val="1"/>
    <w:next w:val="1"/>
    <w:unhideWhenUsed/>
    <w:qFormat/>
    <w:uiPriority w:val="39"/>
    <w:pPr>
      <w:ind w:left="420" w:leftChars="200"/>
    </w:pPr>
  </w:style>
  <w:style w:type="paragraph" w:styleId="18">
    <w:name w:val="Title"/>
    <w:basedOn w:val="1"/>
    <w:next w:val="1"/>
    <w:link w:val="26"/>
    <w:qFormat/>
    <w:uiPriority w:val="10"/>
    <w:pPr>
      <w:spacing w:before="240" w:after="60"/>
      <w:jc w:val="center"/>
      <w:outlineLvl w:val="0"/>
    </w:pPr>
    <w:rPr>
      <w:rFonts w:asciiTheme="majorHAnsi" w:hAnsiTheme="majorHAnsi" w:eastAsiaTheme="majorEastAsia" w:cstheme="majorBidi"/>
      <w:b/>
      <w:bCs/>
      <w:sz w:val="32"/>
      <w:szCs w:val="32"/>
    </w:rPr>
  </w:style>
  <w:style w:type="character" w:styleId="21">
    <w:name w:val="Strong"/>
    <w:basedOn w:val="20"/>
    <w:qFormat/>
    <w:uiPriority w:val="0"/>
    <w:rPr>
      <w:b/>
      <w:bCs/>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customStyle="1" w:styleId="23">
    <w:name w:val="页眉 字符"/>
    <w:basedOn w:val="20"/>
    <w:link w:val="14"/>
    <w:qFormat/>
    <w:uiPriority w:val="99"/>
    <w:rPr>
      <w:sz w:val="18"/>
      <w:szCs w:val="18"/>
    </w:rPr>
  </w:style>
  <w:style w:type="character" w:customStyle="1" w:styleId="24">
    <w:name w:val="页脚 字符"/>
    <w:basedOn w:val="20"/>
    <w:link w:val="13"/>
    <w:qFormat/>
    <w:uiPriority w:val="99"/>
    <w:rPr>
      <w:sz w:val="18"/>
      <w:szCs w:val="18"/>
    </w:rPr>
  </w:style>
  <w:style w:type="paragraph" w:styleId="25">
    <w:name w:val="List Paragraph"/>
    <w:basedOn w:val="1"/>
    <w:unhideWhenUsed/>
    <w:qFormat/>
    <w:uiPriority w:val="99"/>
    <w:pPr>
      <w:ind w:firstLine="420" w:firstLineChars="200"/>
    </w:pPr>
  </w:style>
  <w:style w:type="character" w:customStyle="1" w:styleId="26">
    <w:name w:val="标题 字符"/>
    <w:basedOn w:val="20"/>
    <w:link w:val="18"/>
    <w:qFormat/>
    <w:uiPriority w:val="10"/>
    <w:rPr>
      <w:rFonts w:asciiTheme="majorHAnsi" w:hAnsiTheme="majorHAnsi" w:eastAsiaTheme="majorEastAsia" w:cstheme="majorBidi"/>
      <w:b/>
      <w:bCs/>
      <w:sz w:val="32"/>
      <w:szCs w:val="32"/>
    </w:rPr>
  </w:style>
  <w:style w:type="character" w:customStyle="1" w:styleId="27">
    <w:name w:val="标题 2 字符"/>
    <w:basedOn w:val="20"/>
    <w:link w:val="8"/>
    <w:qFormat/>
    <w:uiPriority w:val="9"/>
    <w:rPr>
      <w:rFonts w:asciiTheme="majorHAnsi" w:hAnsiTheme="majorHAnsi" w:eastAsiaTheme="majorEastAsia" w:cstheme="majorBidi"/>
      <w:b/>
      <w:bCs/>
      <w:sz w:val="32"/>
      <w:szCs w:val="32"/>
    </w:rPr>
  </w:style>
  <w:style w:type="character" w:customStyle="1" w:styleId="28">
    <w:name w:val="副标题 字符"/>
    <w:basedOn w:val="20"/>
    <w:link w:val="16"/>
    <w:qFormat/>
    <w:uiPriority w:val="11"/>
    <w:rPr>
      <w:b/>
      <w:bCs/>
      <w:kern w:val="28"/>
      <w:sz w:val="32"/>
      <w:szCs w:val="32"/>
    </w:rPr>
  </w:style>
  <w:style w:type="character" w:customStyle="1" w:styleId="29">
    <w:name w:val="标题 3 字符"/>
    <w:basedOn w:val="20"/>
    <w:link w:val="9"/>
    <w:qFormat/>
    <w:uiPriority w:val="9"/>
    <w:rPr>
      <w:b/>
      <w:bCs/>
      <w:sz w:val="32"/>
      <w:szCs w:val="32"/>
    </w:rPr>
  </w:style>
  <w:style w:type="character" w:styleId="30">
    <w:name w:val="Placeholder Text"/>
    <w:basedOn w:val="20"/>
    <w:semiHidden/>
    <w:qFormat/>
    <w:uiPriority w:val="99"/>
    <w:rPr>
      <w:color w:val="808080"/>
    </w:rPr>
  </w:style>
  <w:style w:type="character" w:customStyle="1" w:styleId="31">
    <w:name w:val="标题 1 字符"/>
    <w:basedOn w:val="20"/>
    <w:link w:val="7"/>
    <w:qFormat/>
    <w:uiPriority w:val="9"/>
    <w:rPr>
      <w:b/>
      <w:bCs/>
      <w:kern w:val="44"/>
      <w:sz w:val="44"/>
      <w:szCs w:val="44"/>
    </w:rPr>
  </w:style>
  <w:style w:type="paragraph" w:customStyle="1" w:styleId="32">
    <w:name w:val="TOC 标题1"/>
    <w:basedOn w:val="7"/>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3">
    <w:name w:val="标题 4 字符"/>
    <w:basedOn w:val="20"/>
    <w:link w:val="10"/>
    <w:qFormat/>
    <w:uiPriority w:val="9"/>
    <w:rPr>
      <w:rFonts w:asciiTheme="majorHAnsi" w:hAnsiTheme="majorHAnsi" w:eastAsiaTheme="majorEastAsia" w:cstheme="majorBidi"/>
      <w:b/>
      <w:bCs/>
      <w:sz w:val="28"/>
      <w:szCs w:val="28"/>
    </w:rPr>
  </w:style>
  <w:style w:type="character" w:customStyle="1" w:styleId="34">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12672</Words>
  <Characters>13587</Characters>
  <Lines>72</Lines>
  <Paragraphs>20</Paragraphs>
  <TotalTime>1</TotalTime>
  <ScaleCrop>false</ScaleCrop>
  <LinksUpToDate>false</LinksUpToDate>
  <CharactersWithSpaces>13642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2022-05-26T08:58:25Z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E040B57C922044AD93FC2B3BF39275A2</vt:lpwstr>
  </property>
</Properties>
</file>